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81F1A" w14:textId="7035AC32" w:rsidR="00A7211C" w:rsidRPr="00DC0E82" w:rsidRDefault="00D320A5" w:rsidP="00A7211C">
      <w:pPr>
        <w:spacing w:after="0" w:line="240" w:lineRule="auto"/>
        <w:jc w:val="center"/>
        <w:rPr>
          <w:rFonts w:eastAsia="Calibri" w:cstheme="minorHAnsi"/>
          <w:b/>
          <w:kern w:val="0"/>
          <w:sz w:val="28"/>
          <w:szCs w:val="28"/>
          <w14:ligatures w14:val="none"/>
        </w:rPr>
      </w:pPr>
      <w:r w:rsidRPr="00E979A0">
        <w:rPr>
          <w:rFonts w:eastAsia="Calibri" w:cstheme="minorHAnsi"/>
          <w:b/>
          <w:kern w:val="0"/>
          <w:sz w:val="26"/>
          <w:szCs w:val="26"/>
          <w14:ligatures w14:val="none"/>
        </w:rPr>
        <w:t xml:space="preserve">Harmonogram szkolenia* </w:t>
      </w:r>
      <w:r w:rsidR="006853F9" w:rsidRPr="00E979A0">
        <w:rPr>
          <w:rFonts w:eastAsia="Calibri" w:cstheme="minorHAnsi"/>
          <w:b/>
          <w:kern w:val="0"/>
          <w:sz w:val="26"/>
          <w:szCs w:val="26"/>
          <w14:ligatures w14:val="none"/>
        </w:rPr>
        <w:t>pn.:</w:t>
      </w:r>
      <w:r w:rsidRPr="00E979A0">
        <w:rPr>
          <w:rFonts w:eastAsia="Calibri" w:cstheme="minorHAnsi"/>
          <w:b/>
          <w:kern w:val="0"/>
          <w:sz w:val="26"/>
          <w:szCs w:val="26"/>
          <w14:ligatures w14:val="none"/>
        </w:rPr>
        <w:br/>
      </w:r>
      <w:r w:rsidR="00407869" w:rsidRPr="00407869">
        <w:rPr>
          <w:rFonts w:eastAsia="Lucida Sans Unicode" w:cstheme="minorHAnsi"/>
          <w:b/>
          <w:bCs/>
          <w:kern w:val="1"/>
          <w:sz w:val="26"/>
          <w:szCs w:val="26"/>
          <w:lang w:eastAsia="ar-SA"/>
          <w14:ligatures w14:val="none"/>
        </w:rPr>
        <w:t>„Zlecanie zadań publicznych w różnych trybach przewidzianych prawem w odniesieniu do usług opiekuńczych, w szczególności usług sąsiedzkich”</w:t>
      </w:r>
      <w:r w:rsidR="00407869" w:rsidRPr="00407869">
        <w:rPr>
          <w:rFonts w:eastAsia="Lucida Sans Unicode" w:cstheme="minorHAnsi"/>
          <w:b/>
          <w:bCs/>
          <w:kern w:val="1"/>
          <w:sz w:val="26"/>
          <w:szCs w:val="26"/>
          <w:lang w:eastAsia="ar-SA"/>
          <w14:ligatures w14:val="none"/>
        </w:rPr>
        <w:br/>
      </w:r>
    </w:p>
    <w:p w14:paraId="1B153F47" w14:textId="77777777" w:rsidR="00D320A5" w:rsidRPr="00144510" w:rsidRDefault="00D320A5" w:rsidP="00D320A5">
      <w:pPr>
        <w:spacing w:after="0" w:line="276" w:lineRule="auto"/>
        <w:rPr>
          <w:rFonts w:eastAsia="Calibri" w:cstheme="minorHAnsi"/>
          <w:b/>
          <w:kern w:val="0"/>
          <w:sz w:val="4"/>
          <w:szCs w:val="4"/>
          <w14:ligatures w14:val="none"/>
        </w:rPr>
      </w:pPr>
    </w:p>
    <w:p w14:paraId="5DC3201E" w14:textId="4505B629" w:rsidR="00144510" w:rsidRDefault="00D320A5" w:rsidP="00D320A5">
      <w:pPr>
        <w:spacing w:after="0" w:line="240" w:lineRule="auto"/>
        <w:rPr>
          <w:rFonts w:eastAsia="Calibri" w:cstheme="minorHAnsi"/>
          <w:b/>
          <w:bCs/>
          <w:color w:val="000000"/>
          <w:kern w:val="0"/>
          <w:sz w:val="16"/>
          <w:szCs w:val="16"/>
          <w14:ligatures w14:val="none"/>
        </w:rPr>
      </w:pPr>
      <w:r w:rsidRPr="00A7211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Termin: </w:t>
      </w:r>
      <w:r w:rsidR="0052678A">
        <w:rPr>
          <w:rFonts w:eastAsia="Calibri" w:cstheme="minorHAnsi"/>
          <w:b/>
          <w:bCs/>
          <w:color w:val="000000"/>
          <w:kern w:val="0"/>
          <w:sz w:val="24"/>
          <w:szCs w:val="24"/>
          <w14:ligatures w14:val="none"/>
        </w:rPr>
        <w:t>0</w:t>
      </w:r>
      <w:r w:rsidR="00407869">
        <w:rPr>
          <w:rFonts w:eastAsia="Calibri" w:cstheme="minorHAnsi"/>
          <w:b/>
          <w:bCs/>
          <w:color w:val="000000"/>
          <w:kern w:val="0"/>
          <w:sz w:val="24"/>
          <w:szCs w:val="24"/>
          <w14:ligatures w14:val="none"/>
        </w:rPr>
        <w:t>2</w:t>
      </w:r>
      <w:r w:rsidR="004B6F27">
        <w:rPr>
          <w:rFonts w:eastAsia="Calibri" w:cstheme="minorHAnsi"/>
          <w:b/>
          <w:bCs/>
          <w:color w:val="000000"/>
          <w:kern w:val="0"/>
          <w:sz w:val="24"/>
          <w:szCs w:val="24"/>
          <w14:ligatures w14:val="none"/>
        </w:rPr>
        <w:t>.0</w:t>
      </w:r>
      <w:r w:rsidR="0052678A">
        <w:rPr>
          <w:rFonts w:eastAsia="Calibri" w:cstheme="minorHAnsi"/>
          <w:b/>
          <w:bCs/>
          <w:color w:val="000000"/>
          <w:kern w:val="0"/>
          <w:sz w:val="24"/>
          <w:szCs w:val="24"/>
          <w14:ligatures w14:val="none"/>
        </w:rPr>
        <w:t>2</w:t>
      </w:r>
      <w:r w:rsidR="004B6F27">
        <w:rPr>
          <w:rFonts w:eastAsia="Calibri" w:cstheme="minorHAnsi"/>
          <w:b/>
          <w:bCs/>
          <w:color w:val="000000"/>
          <w:kern w:val="0"/>
          <w:sz w:val="24"/>
          <w:szCs w:val="24"/>
          <w14:ligatures w14:val="none"/>
        </w:rPr>
        <w:t>.</w:t>
      </w:r>
      <w:r w:rsidR="009F241E">
        <w:rPr>
          <w:rFonts w:eastAsia="Calibri" w:cstheme="minorHAnsi"/>
          <w:b/>
          <w:bCs/>
          <w:color w:val="000000"/>
          <w:kern w:val="0"/>
          <w:sz w:val="24"/>
          <w:szCs w:val="24"/>
          <w14:ligatures w14:val="none"/>
        </w:rPr>
        <w:t>202</w:t>
      </w:r>
      <w:r w:rsidR="006853F9">
        <w:rPr>
          <w:rFonts w:eastAsia="Calibri" w:cstheme="minorHAnsi"/>
          <w:b/>
          <w:bCs/>
          <w:color w:val="000000"/>
          <w:kern w:val="0"/>
          <w:sz w:val="24"/>
          <w:szCs w:val="24"/>
          <w14:ligatures w14:val="none"/>
        </w:rPr>
        <w:t>6</w:t>
      </w:r>
      <w:r w:rsidR="009F241E">
        <w:rPr>
          <w:rFonts w:eastAsia="Calibri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 r.</w:t>
      </w:r>
    </w:p>
    <w:p w14:paraId="05D5AED5" w14:textId="77777777" w:rsidR="00E979A0" w:rsidRPr="00E979A0" w:rsidRDefault="00E979A0" w:rsidP="00D320A5">
      <w:pPr>
        <w:spacing w:after="0" w:line="240" w:lineRule="auto"/>
        <w:rPr>
          <w:rFonts w:eastAsia="Calibri" w:cstheme="minorHAnsi"/>
          <w:b/>
          <w:bCs/>
          <w:kern w:val="0"/>
          <w:sz w:val="16"/>
          <w:szCs w:val="16"/>
          <w14:ligatures w14:val="none"/>
        </w:rPr>
      </w:pPr>
    </w:p>
    <w:p w14:paraId="6C4FBFA3" w14:textId="616EC263" w:rsidR="00F838EC" w:rsidRDefault="00D320A5" w:rsidP="00F838EC">
      <w:pPr>
        <w:spacing w:after="0" w:line="240" w:lineRule="auto"/>
        <w:rPr>
          <w:rFonts w:cstheme="minorHAnsi"/>
          <w:b/>
          <w:sz w:val="16"/>
          <w:szCs w:val="16"/>
        </w:rPr>
      </w:pPr>
      <w:r w:rsidRPr="00A7211C">
        <w:rPr>
          <w:rFonts w:eastAsia="Calibri" w:cstheme="minorHAnsi"/>
          <w:kern w:val="0"/>
          <w:sz w:val="24"/>
          <w:szCs w:val="24"/>
          <w14:ligatures w14:val="none"/>
        </w:rPr>
        <w:t xml:space="preserve">Miejsce: </w:t>
      </w:r>
      <w:r w:rsidR="009B5D60" w:rsidRPr="009B5D60">
        <w:rPr>
          <w:rFonts w:cstheme="minorHAnsi"/>
          <w:b/>
          <w:sz w:val="24"/>
          <w:szCs w:val="24"/>
        </w:rPr>
        <w:t>Hotel 3Trio w Białymstoku</w:t>
      </w:r>
      <w:r w:rsidR="009B5D60">
        <w:rPr>
          <w:rFonts w:cstheme="minorHAnsi"/>
          <w:b/>
          <w:sz w:val="24"/>
          <w:szCs w:val="24"/>
        </w:rPr>
        <w:t>,</w:t>
      </w:r>
      <w:r w:rsidR="009B5D60" w:rsidRPr="009B5D60">
        <w:rPr>
          <w:rFonts w:cstheme="minorHAnsi"/>
          <w:b/>
          <w:sz w:val="24"/>
          <w:szCs w:val="24"/>
        </w:rPr>
        <w:t xml:space="preserve"> ul. Hurtowa 3</w:t>
      </w:r>
    </w:p>
    <w:p w14:paraId="5B623276" w14:textId="77777777" w:rsidR="00E979A0" w:rsidRPr="00E979A0" w:rsidRDefault="00E979A0" w:rsidP="00F838EC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6C872409" w14:textId="77777777" w:rsidR="00F838EC" w:rsidRPr="00144510" w:rsidRDefault="00F838EC" w:rsidP="00F838EC">
      <w:pPr>
        <w:spacing w:after="0" w:line="240" w:lineRule="auto"/>
        <w:rPr>
          <w:rFonts w:eastAsia="Calibri" w:cstheme="minorHAnsi"/>
          <w:b/>
          <w:kern w:val="0"/>
          <w:sz w:val="6"/>
          <w:szCs w:val="6"/>
          <w:u w:val="single"/>
          <w14:ligatures w14:val="none"/>
        </w:rPr>
      </w:pPr>
    </w:p>
    <w:p w14:paraId="18E22796" w14:textId="75412E1B" w:rsidR="00365EC3" w:rsidRPr="00A7211C" w:rsidRDefault="00262F65" w:rsidP="00365EC3">
      <w:pPr>
        <w:spacing w:after="200" w:line="240" w:lineRule="auto"/>
        <w:jc w:val="center"/>
        <w:rPr>
          <w:rFonts w:eastAsia="Calibri" w:cstheme="minorHAnsi"/>
          <w:b/>
          <w:kern w:val="0"/>
          <w:sz w:val="25"/>
          <w:szCs w:val="25"/>
          <w14:ligatures w14:val="none"/>
        </w:rPr>
      </w:pPr>
      <w:r w:rsidRPr="00A7211C">
        <w:rPr>
          <w:rFonts w:eastAsia="Calibri" w:cstheme="minorHAnsi"/>
          <w:b/>
          <w:kern w:val="0"/>
          <w:sz w:val="25"/>
          <w:szCs w:val="25"/>
          <w14:ligatures w14:val="none"/>
        </w:rPr>
        <w:t>I DZIEŃ SZKOLENIA</w:t>
      </w:r>
      <w:r w:rsidR="004B6F27">
        <w:rPr>
          <w:rFonts w:eastAsia="Calibri" w:cstheme="minorHAnsi"/>
          <w:b/>
          <w:kern w:val="0"/>
          <w:sz w:val="25"/>
          <w:szCs w:val="25"/>
          <w14:ligatures w14:val="none"/>
        </w:rPr>
        <w:t xml:space="preserve"> – </w:t>
      </w:r>
      <w:r w:rsidR="0052678A">
        <w:rPr>
          <w:rFonts w:eastAsia="Calibri" w:cstheme="minorHAnsi"/>
          <w:b/>
          <w:kern w:val="0"/>
          <w:sz w:val="25"/>
          <w:szCs w:val="25"/>
          <w14:ligatures w14:val="none"/>
        </w:rPr>
        <w:t>0</w:t>
      </w:r>
      <w:r w:rsidR="00407869">
        <w:rPr>
          <w:rFonts w:eastAsia="Calibri" w:cstheme="minorHAnsi"/>
          <w:b/>
          <w:kern w:val="0"/>
          <w:sz w:val="25"/>
          <w:szCs w:val="25"/>
          <w14:ligatures w14:val="none"/>
        </w:rPr>
        <w:t>2</w:t>
      </w:r>
      <w:r w:rsidR="004B6F27">
        <w:rPr>
          <w:rFonts w:eastAsia="Calibri" w:cstheme="minorHAnsi"/>
          <w:b/>
          <w:kern w:val="0"/>
          <w:sz w:val="25"/>
          <w:szCs w:val="25"/>
          <w14:ligatures w14:val="none"/>
        </w:rPr>
        <w:t>.0</w:t>
      </w:r>
      <w:r w:rsidR="0052678A">
        <w:rPr>
          <w:rFonts w:eastAsia="Calibri" w:cstheme="minorHAnsi"/>
          <w:b/>
          <w:kern w:val="0"/>
          <w:sz w:val="25"/>
          <w:szCs w:val="25"/>
          <w14:ligatures w14:val="none"/>
        </w:rPr>
        <w:t>2</w:t>
      </w:r>
      <w:r w:rsidR="004B6F27">
        <w:rPr>
          <w:rFonts w:eastAsia="Calibri" w:cstheme="minorHAnsi"/>
          <w:b/>
          <w:kern w:val="0"/>
          <w:sz w:val="25"/>
          <w:szCs w:val="25"/>
          <w14:ligatures w14:val="none"/>
        </w:rPr>
        <w:t xml:space="preserve">.2026 </w:t>
      </w:r>
      <w:r w:rsidR="00781519">
        <w:rPr>
          <w:rFonts w:eastAsia="Calibri" w:cstheme="minorHAnsi"/>
          <w:b/>
          <w:kern w:val="0"/>
          <w:sz w:val="25"/>
          <w:szCs w:val="25"/>
          <w14:ligatures w14:val="none"/>
        </w:rPr>
        <w:t>r.</w:t>
      </w:r>
    </w:p>
    <w:p w14:paraId="63CB0678" w14:textId="56682CBC" w:rsidR="00411FD1" w:rsidRPr="00411FD1" w:rsidRDefault="00332EEE" w:rsidP="00411FD1">
      <w:pPr>
        <w:tabs>
          <w:tab w:val="left" w:pos="1418"/>
        </w:tabs>
        <w:spacing w:after="0" w:line="240" w:lineRule="auto"/>
        <w:rPr>
          <w:rFonts w:eastAsia="Calibri" w:cstheme="minorHAnsi"/>
          <w:i/>
          <w:iCs/>
          <w:kern w:val="0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0</w:t>
      </w:r>
      <w:r w:rsidR="0052678A">
        <w:rPr>
          <w:rFonts w:eastAsia="Calibri" w:cstheme="minorHAnsi"/>
          <w:kern w:val="0"/>
          <w:sz w:val="24"/>
          <w:szCs w:val="24"/>
          <w14:ligatures w14:val="none"/>
        </w:rPr>
        <w:t>9</w:t>
      </w:r>
      <w:r w:rsidR="008D2428"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D80AE7">
        <w:rPr>
          <w:rFonts w:eastAsia="Calibri" w:cstheme="minorHAnsi"/>
          <w:kern w:val="0"/>
          <w:sz w:val="24"/>
          <w:szCs w:val="24"/>
          <w14:ligatures w14:val="none"/>
        </w:rPr>
        <w:t>0</w:t>
      </w:r>
      <w:r w:rsidR="008D2428" w:rsidRPr="00DC0E82">
        <w:rPr>
          <w:rFonts w:eastAsia="Calibri" w:cstheme="minorHAnsi"/>
          <w:kern w:val="0"/>
          <w:sz w:val="24"/>
          <w:szCs w:val="24"/>
          <w14:ligatures w14:val="none"/>
        </w:rPr>
        <w:t xml:space="preserve">0 - </w:t>
      </w:r>
      <w:r w:rsidR="0052678A">
        <w:rPr>
          <w:rFonts w:eastAsia="Calibri" w:cstheme="minorHAnsi"/>
          <w:kern w:val="0"/>
          <w:sz w:val="24"/>
          <w:szCs w:val="24"/>
          <w14:ligatures w14:val="none"/>
        </w:rPr>
        <w:t>10</w:t>
      </w:r>
      <w:r w:rsidR="008D2428"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D80AE7">
        <w:rPr>
          <w:rFonts w:eastAsia="Calibri" w:cstheme="minorHAnsi"/>
          <w:kern w:val="0"/>
          <w:sz w:val="24"/>
          <w:szCs w:val="24"/>
          <w14:ligatures w14:val="none"/>
        </w:rPr>
        <w:t>3</w:t>
      </w:r>
      <w:r w:rsidR="008D2428" w:rsidRPr="00DC0E82">
        <w:rPr>
          <w:rFonts w:eastAsia="Calibri" w:cstheme="minorHAnsi"/>
          <w:kern w:val="0"/>
          <w:sz w:val="24"/>
          <w:szCs w:val="24"/>
          <w14:ligatures w14:val="none"/>
        </w:rPr>
        <w:t>0</w:t>
      </w:r>
      <w:r w:rsidR="004B6F27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411FD1" w:rsidRPr="00411FD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Zastosowanie ustawy PZP i innych trybów w zlecaniu usług opiekuńczych</w:t>
      </w:r>
      <w:r w:rsidR="0052678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br/>
      </w:r>
      <w:r w:rsidR="00411FD1" w:rsidRPr="00411FD1">
        <w:rPr>
          <w:rFonts w:eastAsia="Calibri" w:cstheme="minorHAnsi"/>
          <w:i/>
          <w:iCs/>
          <w:kern w:val="0"/>
          <w14:ligatures w14:val="none"/>
        </w:rPr>
        <w:t>Charakterystyka zamówień na usługi społeczne w świetle ustawy Prawo zamówień publicznych</w:t>
      </w:r>
      <w:r w:rsidR="00411FD1">
        <w:rPr>
          <w:rFonts w:eastAsia="Calibri" w:cstheme="minorHAnsi"/>
          <w:i/>
          <w:iCs/>
          <w:kern w:val="0"/>
          <w14:ligatures w14:val="none"/>
        </w:rPr>
        <w:t>; k</w:t>
      </w:r>
      <w:r w:rsidR="00411FD1" w:rsidRPr="00411FD1">
        <w:rPr>
          <w:rFonts w:eastAsia="Calibri" w:cstheme="minorHAnsi"/>
          <w:i/>
          <w:iCs/>
          <w:kern w:val="0"/>
          <w14:ligatures w14:val="none"/>
        </w:rPr>
        <w:t>iedy usługi opiekuńcze podlegają ustawie PZP, a kiedy możliwe jest zastosowanie trybów uproszczonych</w:t>
      </w:r>
      <w:r w:rsidR="00411FD1">
        <w:rPr>
          <w:rFonts w:eastAsia="Calibri" w:cstheme="minorHAnsi"/>
          <w:i/>
          <w:iCs/>
          <w:kern w:val="0"/>
          <w14:ligatures w14:val="none"/>
        </w:rPr>
        <w:t>; p</w:t>
      </w:r>
      <w:r w:rsidR="00411FD1" w:rsidRPr="00411FD1">
        <w:rPr>
          <w:rFonts w:eastAsia="Calibri" w:cstheme="minorHAnsi"/>
          <w:i/>
          <w:iCs/>
          <w:kern w:val="0"/>
          <w14:ligatures w14:val="none"/>
        </w:rPr>
        <w:t>rogi stosowania ustawy PZP dla usług społecznych</w:t>
      </w:r>
      <w:r w:rsidR="00411FD1">
        <w:rPr>
          <w:rFonts w:eastAsia="Calibri" w:cstheme="minorHAnsi"/>
          <w:i/>
          <w:iCs/>
          <w:kern w:val="0"/>
          <w14:ligatures w14:val="none"/>
        </w:rPr>
        <w:t>; a</w:t>
      </w:r>
      <w:r w:rsidR="00411FD1" w:rsidRPr="00411FD1">
        <w:rPr>
          <w:rFonts w:eastAsia="Calibri" w:cstheme="minorHAnsi"/>
          <w:i/>
          <w:iCs/>
          <w:kern w:val="0"/>
          <w14:ligatures w14:val="none"/>
        </w:rPr>
        <w:t>lternatywne podstawy zlecania usług opiekuńczych poza PZP</w:t>
      </w:r>
      <w:r w:rsidR="00411FD1">
        <w:rPr>
          <w:rFonts w:eastAsia="Calibri" w:cstheme="minorHAnsi"/>
          <w:i/>
          <w:iCs/>
          <w:kern w:val="0"/>
          <w14:ligatures w14:val="none"/>
        </w:rPr>
        <w:t>; p</w:t>
      </w:r>
      <w:r w:rsidR="00411FD1" w:rsidRPr="00411FD1">
        <w:rPr>
          <w:rFonts w:eastAsia="Calibri" w:cstheme="minorHAnsi"/>
          <w:i/>
          <w:iCs/>
          <w:kern w:val="0"/>
          <w14:ligatures w14:val="none"/>
        </w:rPr>
        <w:t>raktyczne przykłady procedur stosowanych przez jednostki samorządu terytorialnego.</w:t>
      </w:r>
    </w:p>
    <w:p w14:paraId="7DF612AC" w14:textId="7EC40B12" w:rsidR="00332EEE" w:rsidRPr="00E979A0" w:rsidRDefault="00332EEE" w:rsidP="004B6F27">
      <w:pPr>
        <w:tabs>
          <w:tab w:val="left" w:pos="1418"/>
        </w:tabs>
        <w:spacing w:after="0" w:line="240" w:lineRule="auto"/>
        <w:rPr>
          <w:rFonts w:eastAsia="Calibri" w:cstheme="minorHAnsi"/>
          <w:b/>
          <w:bCs/>
          <w:i/>
          <w:iCs/>
          <w:kern w:val="0"/>
          <w:sz w:val="20"/>
          <w:szCs w:val="20"/>
          <w14:ligatures w14:val="none"/>
        </w:rPr>
      </w:pPr>
    </w:p>
    <w:p w14:paraId="5CB99ED0" w14:textId="4E7DF3AB" w:rsidR="00D80AE7" w:rsidRDefault="0052678A" w:rsidP="00D80AE7">
      <w:pPr>
        <w:spacing w:after="0" w:line="240" w:lineRule="auto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bookmarkStart w:id="0" w:name="_Hlk191461915"/>
      <w:r>
        <w:rPr>
          <w:rFonts w:eastAsia="Calibri" w:cstheme="minorHAnsi"/>
          <w:kern w:val="0"/>
          <w:sz w:val="24"/>
          <w:szCs w:val="24"/>
          <w14:ligatures w14:val="none"/>
        </w:rPr>
        <w:t>10</w:t>
      </w:r>
      <w:r w:rsidR="00D80AE7"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D80AE7">
        <w:rPr>
          <w:rFonts w:eastAsia="Calibri" w:cstheme="minorHAnsi"/>
          <w:kern w:val="0"/>
          <w:sz w:val="24"/>
          <w:szCs w:val="24"/>
          <w14:ligatures w14:val="none"/>
        </w:rPr>
        <w:t>3</w:t>
      </w:r>
      <w:r w:rsidR="00D80AE7" w:rsidRPr="00DC0E82">
        <w:rPr>
          <w:rFonts w:eastAsia="Calibri" w:cstheme="minorHAnsi"/>
          <w:kern w:val="0"/>
          <w:sz w:val="24"/>
          <w:szCs w:val="24"/>
          <w14:ligatures w14:val="none"/>
        </w:rPr>
        <w:t xml:space="preserve">0 - </w:t>
      </w:r>
      <w:r>
        <w:rPr>
          <w:rFonts w:eastAsia="Calibri" w:cstheme="minorHAnsi"/>
          <w:kern w:val="0"/>
          <w:sz w:val="24"/>
          <w:szCs w:val="24"/>
          <w14:ligatures w14:val="none"/>
        </w:rPr>
        <w:t>10</w:t>
      </w:r>
      <w:r w:rsidR="00D80AE7"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D80AE7">
        <w:rPr>
          <w:rFonts w:eastAsia="Calibri" w:cstheme="minorHAnsi"/>
          <w:kern w:val="0"/>
          <w:sz w:val="24"/>
          <w:szCs w:val="24"/>
          <w14:ligatures w14:val="none"/>
        </w:rPr>
        <w:t>4</w:t>
      </w:r>
      <w:r w:rsidR="00D80AE7" w:rsidRPr="00DC0E82">
        <w:rPr>
          <w:rFonts w:eastAsia="Calibri" w:cstheme="minorHAnsi"/>
          <w:kern w:val="0"/>
          <w:sz w:val="24"/>
          <w:szCs w:val="24"/>
          <w14:ligatures w14:val="none"/>
        </w:rPr>
        <w:t>5</w:t>
      </w:r>
      <w:r w:rsidR="00D80AE7" w:rsidRPr="00DC0E82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D80AE7" w:rsidRPr="00DC0E8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Przerwa kawowa</w:t>
      </w:r>
    </w:p>
    <w:p w14:paraId="37E8CFA7" w14:textId="77777777" w:rsidR="00332EEE" w:rsidRPr="00E979A0" w:rsidRDefault="00332EEE" w:rsidP="00D80AE7">
      <w:pPr>
        <w:spacing w:after="0" w:line="240" w:lineRule="auto"/>
        <w:rPr>
          <w:rFonts w:eastAsia="Calibri" w:cstheme="minorHAnsi"/>
          <w:b/>
          <w:bCs/>
          <w:kern w:val="0"/>
          <w:sz w:val="20"/>
          <w:szCs w:val="20"/>
          <w14:ligatures w14:val="none"/>
        </w:rPr>
      </w:pPr>
    </w:p>
    <w:p w14:paraId="42224669" w14:textId="1E0E6F8A" w:rsidR="00411FD1" w:rsidRPr="00411FD1" w:rsidRDefault="0052678A" w:rsidP="00411FD1">
      <w:pPr>
        <w:tabs>
          <w:tab w:val="left" w:pos="3495"/>
        </w:tabs>
        <w:spacing w:after="0" w:line="240" w:lineRule="auto"/>
        <w:rPr>
          <w:rFonts w:eastAsia="Calibri" w:cstheme="minorHAnsi"/>
          <w:i/>
          <w:iCs/>
          <w:kern w:val="0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10</w:t>
      </w:r>
      <w:r w:rsidR="00D320A5"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D80AE7">
        <w:rPr>
          <w:rFonts w:eastAsia="Calibri" w:cstheme="minorHAnsi"/>
          <w:kern w:val="0"/>
          <w:sz w:val="24"/>
          <w:szCs w:val="24"/>
          <w14:ligatures w14:val="none"/>
        </w:rPr>
        <w:t>45</w:t>
      </w:r>
      <w:r w:rsidR="00D320A5" w:rsidRPr="00DC0E82">
        <w:rPr>
          <w:rFonts w:eastAsia="Calibri" w:cstheme="minorHAnsi"/>
          <w:kern w:val="0"/>
          <w:sz w:val="24"/>
          <w:szCs w:val="24"/>
          <w14:ligatures w14:val="none"/>
        </w:rPr>
        <w:t xml:space="preserve"> - </w:t>
      </w:r>
      <w:r w:rsidR="00332EEE">
        <w:rPr>
          <w:rFonts w:eastAsia="Calibri" w:cstheme="minorHAnsi"/>
          <w:kern w:val="0"/>
          <w:sz w:val="24"/>
          <w:szCs w:val="24"/>
          <w14:ligatures w14:val="none"/>
        </w:rPr>
        <w:t>1</w:t>
      </w:r>
      <w:r>
        <w:rPr>
          <w:rFonts w:eastAsia="Calibri" w:cstheme="minorHAnsi"/>
          <w:kern w:val="0"/>
          <w:sz w:val="24"/>
          <w:szCs w:val="24"/>
          <w14:ligatures w14:val="none"/>
        </w:rPr>
        <w:t>2</w:t>
      </w:r>
      <w:r w:rsidR="00D320A5"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0D2466">
        <w:rPr>
          <w:rFonts w:eastAsia="Calibri" w:cstheme="minorHAnsi"/>
          <w:kern w:val="0"/>
          <w:sz w:val="24"/>
          <w:szCs w:val="24"/>
          <w14:ligatures w14:val="none"/>
        </w:rPr>
        <w:t>15</w:t>
      </w:r>
      <w:r w:rsidR="00D320A5" w:rsidRPr="00DC0E82">
        <w:rPr>
          <w:rFonts w:eastAsia="Calibri" w:cstheme="minorHAnsi"/>
          <w:kern w:val="0"/>
          <w:sz w:val="24"/>
          <w:szCs w:val="24"/>
          <w14:ligatures w14:val="none"/>
        </w:rPr>
        <w:t xml:space="preserve">  </w:t>
      </w:r>
      <w:r w:rsidR="00561252" w:rsidRPr="00DC0E82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411FD1" w:rsidRPr="00411FD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Specyfika zamówień na usługi opiekuńcze</w:t>
      </w:r>
      <w:r w:rsidR="004B6F27" w:rsidRPr="004B6F27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411FD1" w:rsidRPr="00411FD1">
        <w:rPr>
          <w:rFonts w:eastAsia="Calibri" w:cstheme="minorHAnsi"/>
          <w:i/>
          <w:iCs/>
          <w:kern w:val="0"/>
          <w14:ligatures w14:val="none"/>
        </w:rPr>
        <w:t>Definiowanie usług opiekuńczych w opisie przedmiotu zamówienia (OPZ)</w:t>
      </w:r>
      <w:r w:rsidR="00411FD1">
        <w:rPr>
          <w:rFonts w:eastAsia="Calibri" w:cstheme="minorHAnsi"/>
          <w:i/>
          <w:iCs/>
          <w:kern w:val="0"/>
          <w14:ligatures w14:val="none"/>
        </w:rPr>
        <w:t>; o</w:t>
      </w:r>
      <w:r w:rsidR="00411FD1" w:rsidRPr="00411FD1">
        <w:rPr>
          <w:rFonts w:eastAsia="Calibri" w:cstheme="minorHAnsi"/>
          <w:i/>
          <w:iCs/>
          <w:kern w:val="0"/>
          <w14:ligatures w14:val="none"/>
        </w:rPr>
        <w:t>kreślanie warunków udziału w postępowaniu adekwatnych do charakteru usług</w:t>
      </w:r>
      <w:r w:rsidR="00411FD1">
        <w:rPr>
          <w:rFonts w:eastAsia="Calibri" w:cstheme="minorHAnsi"/>
          <w:i/>
          <w:iCs/>
          <w:kern w:val="0"/>
          <w14:ligatures w14:val="none"/>
        </w:rPr>
        <w:t>; k</w:t>
      </w:r>
      <w:r w:rsidR="00411FD1" w:rsidRPr="00411FD1">
        <w:rPr>
          <w:rFonts w:eastAsia="Calibri" w:cstheme="minorHAnsi"/>
          <w:i/>
          <w:iCs/>
          <w:kern w:val="0"/>
          <w14:ligatures w14:val="none"/>
        </w:rPr>
        <w:t xml:space="preserve">ryteria oceny ofert wpływające na jakość świadczonych usług, w tym kryteria </w:t>
      </w:r>
      <w:proofErr w:type="spellStart"/>
      <w:r w:rsidR="00411FD1" w:rsidRPr="00411FD1">
        <w:rPr>
          <w:rFonts w:eastAsia="Calibri" w:cstheme="minorHAnsi"/>
          <w:i/>
          <w:iCs/>
          <w:kern w:val="0"/>
          <w14:ligatures w14:val="none"/>
        </w:rPr>
        <w:t>pozacenowe</w:t>
      </w:r>
      <w:proofErr w:type="spellEnd"/>
      <w:r w:rsidR="00411FD1">
        <w:rPr>
          <w:rFonts w:eastAsia="Calibri" w:cstheme="minorHAnsi"/>
          <w:i/>
          <w:iCs/>
          <w:kern w:val="0"/>
          <w14:ligatures w14:val="none"/>
        </w:rPr>
        <w:t>; u</w:t>
      </w:r>
      <w:r w:rsidR="00411FD1" w:rsidRPr="00411FD1">
        <w:rPr>
          <w:rFonts w:eastAsia="Calibri" w:cstheme="minorHAnsi"/>
          <w:i/>
          <w:iCs/>
          <w:kern w:val="0"/>
          <w14:ligatures w14:val="none"/>
        </w:rPr>
        <w:t xml:space="preserve">względnianie aspektów społecznych i jakościowych </w:t>
      </w:r>
      <w:r w:rsidR="00411FD1">
        <w:rPr>
          <w:rFonts w:eastAsia="Calibri" w:cstheme="minorHAnsi"/>
          <w:i/>
          <w:iCs/>
          <w:kern w:val="0"/>
          <w14:ligatures w14:val="none"/>
        </w:rPr>
        <w:br/>
      </w:r>
      <w:r w:rsidR="00411FD1" w:rsidRPr="00411FD1">
        <w:rPr>
          <w:rFonts w:eastAsia="Calibri" w:cstheme="minorHAnsi"/>
          <w:i/>
          <w:iCs/>
          <w:kern w:val="0"/>
          <w14:ligatures w14:val="none"/>
        </w:rPr>
        <w:t>w zamówieniach publicznych</w:t>
      </w:r>
      <w:r w:rsidR="00411FD1">
        <w:rPr>
          <w:rFonts w:eastAsia="Calibri" w:cstheme="minorHAnsi"/>
          <w:i/>
          <w:iCs/>
          <w:kern w:val="0"/>
          <w14:ligatures w14:val="none"/>
        </w:rPr>
        <w:t>; n</w:t>
      </w:r>
      <w:r w:rsidR="00411FD1" w:rsidRPr="00411FD1">
        <w:rPr>
          <w:rFonts w:eastAsia="Calibri" w:cstheme="minorHAnsi"/>
          <w:i/>
          <w:iCs/>
          <w:kern w:val="0"/>
          <w14:ligatures w14:val="none"/>
        </w:rPr>
        <w:t>adzór nad realizacją umów i kontrola jakości usług opiekuńczych.</w:t>
      </w:r>
    </w:p>
    <w:p w14:paraId="60A21FF9" w14:textId="37F40509" w:rsidR="00332EEE" w:rsidRPr="00E979A0" w:rsidRDefault="00332EEE" w:rsidP="004B6F27">
      <w:pPr>
        <w:tabs>
          <w:tab w:val="left" w:pos="3495"/>
        </w:tabs>
        <w:spacing w:after="0" w:line="240" w:lineRule="auto"/>
        <w:rPr>
          <w:rFonts w:cstheme="minorHAnsi"/>
          <w:i/>
          <w:iCs/>
          <w:sz w:val="20"/>
          <w:szCs w:val="20"/>
        </w:rPr>
      </w:pPr>
    </w:p>
    <w:bookmarkEnd w:id="0"/>
    <w:p w14:paraId="67956BED" w14:textId="654B511F" w:rsidR="00D320A5" w:rsidRDefault="00D320A5" w:rsidP="00365EC3">
      <w:pPr>
        <w:spacing w:after="0" w:line="240" w:lineRule="auto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1</w:t>
      </w:r>
      <w:r w:rsidR="0052678A">
        <w:rPr>
          <w:rFonts w:eastAsia="Calibri" w:cstheme="minorHAnsi"/>
          <w:kern w:val="0"/>
          <w:sz w:val="24"/>
          <w:szCs w:val="24"/>
          <w14:ligatures w14:val="none"/>
        </w:rPr>
        <w:t>2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0D2466">
        <w:rPr>
          <w:rFonts w:eastAsia="Calibri" w:cstheme="minorHAnsi"/>
          <w:kern w:val="0"/>
          <w:sz w:val="24"/>
          <w:szCs w:val="24"/>
          <w14:ligatures w14:val="none"/>
        </w:rPr>
        <w:t>15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 xml:space="preserve"> - 1</w:t>
      </w:r>
      <w:r w:rsidR="0052678A">
        <w:rPr>
          <w:rFonts w:eastAsia="Calibri" w:cstheme="minorHAnsi"/>
          <w:kern w:val="0"/>
          <w:sz w:val="24"/>
          <w:szCs w:val="24"/>
          <w14:ligatures w14:val="none"/>
        </w:rPr>
        <w:t>2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0D2466">
        <w:rPr>
          <w:rFonts w:eastAsia="Calibri" w:cstheme="minorHAnsi"/>
          <w:kern w:val="0"/>
          <w:sz w:val="24"/>
          <w:szCs w:val="24"/>
          <w14:ligatures w14:val="none"/>
        </w:rPr>
        <w:t>30</w:t>
      </w:r>
      <w:r w:rsidR="00504E38" w:rsidRPr="00DC0E82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Pr="00DC0E8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Przerwa kawowa</w:t>
      </w:r>
    </w:p>
    <w:p w14:paraId="545E4C40" w14:textId="77777777" w:rsidR="00332EEE" w:rsidRPr="00E979A0" w:rsidRDefault="00332EEE" w:rsidP="00365EC3">
      <w:pPr>
        <w:spacing w:after="0" w:line="240" w:lineRule="auto"/>
        <w:rPr>
          <w:rFonts w:eastAsia="Calibri" w:cstheme="minorHAnsi"/>
          <w:b/>
          <w:bCs/>
          <w:kern w:val="0"/>
          <w:sz w:val="20"/>
          <w:szCs w:val="20"/>
          <w14:ligatures w14:val="none"/>
        </w:rPr>
      </w:pPr>
    </w:p>
    <w:p w14:paraId="3E8B7A0E" w14:textId="3056DEB5" w:rsidR="00332EEE" w:rsidRPr="00411FD1" w:rsidRDefault="00D320A5" w:rsidP="009F241E">
      <w:pPr>
        <w:tabs>
          <w:tab w:val="left" w:pos="3495"/>
        </w:tabs>
        <w:spacing w:after="0" w:line="240" w:lineRule="auto"/>
        <w:rPr>
          <w:rFonts w:eastAsia="Calibri" w:cstheme="minorHAnsi"/>
          <w:i/>
          <w:iCs/>
          <w:kern w:val="0"/>
          <w14:ligatures w14:val="none"/>
        </w:rPr>
      </w:pP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1</w:t>
      </w:r>
      <w:r w:rsidR="0052678A">
        <w:rPr>
          <w:rFonts w:eastAsia="Calibri" w:cstheme="minorHAnsi"/>
          <w:kern w:val="0"/>
          <w:sz w:val="24"/>
          <w:szCs w:val="24"/>
          <w14:ligatures w14:val="none"/>
        </w:rPr>
        <w:t>2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771BA9">
        <w:rPr>
          <w:rFonts w:eastAsia="Calibri" w:cstheme="minorHAnsi"/>
          <w:kern w:val="0"/>
          <w:sz w:val="24"/>
          <w:szCs w:val="24"/>
          <w14:ligatures w14:val="none"/>
        </w:rPr>
        <w:t>30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 xml:space="preserve"> - 1</w:t>
      </w:r>
      <w:r w:rsidR="0052678A">
        <w:rPr>
          <w:rFonts w:eastAsia="Calibri" w:cstheme="minorHAnsi"/>
          <w:kern w:val="0"/>
          <w:sz w:val="24"/>
          <w:szCs w:val="24"/>
          <w14:ligatures w14:val="none"/>
        </w:rPr>
        <w:t>4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771BA9">
        <w:rPr>
          <w:rFonts w:eastAsia="Calibri" w:cstheme="minorHAnsi"/>
          <w:kern w:val="0"/>
          <w:sz w:val="24"/>
          <w:szCs w:val="24"/>
          <w14:ligatures w14:val="none"/>
        </w:rPr>
        <w:t>0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0</w:t>
      </w:r>
      <w:r w:rsidR="00821973" w:rsidRPr="00DC0E82">
        <w:rPr>
          <w:rFonts w:eastAsia="Calibri" w:cstheme="minorHAnsi"/>
          <w:kern w:val="0"/>
          <w:sz w:val="24"/>
          <w:szCs w:val="24"/>
          <w14:ligatures w14:val="none"/>
        </w:rPr>
        <w:t xml:space="preserve">   </w:t>
      </w:r>
      <w:r w:rsidR="00411FD1" w:rsidRPr="00411FD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Usługi sąsiedzkie a przepisy PZP</w:t>
      </w:r>
      <w:r w:rsidR="00EB7C3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br/>
      </w:r>
      <w:r w:rsidR="00411FD1" w:rsidRPr="00411FD1">
        <w:rPr>
          <w:rFonts w:eastAsia="Calibri" w:cstheme="minorHAnsi"/>
          <w:i/>
          <w:iCs/>
          <w:kern w:val="0"/>
          <w14:ligatures w14:val="none"/>
        </w:rPr>
        <w:t>Definicja i klasyfikacja usług sąsiedzkich</w:t>
      </w:r>
      <w:r w:rsidR="00411FD1">
        <w:rPr>
          <w:rFonts w:eastAsia="Calibri" w:cstheme="minorHAnsi"/>
          <w:i/>
          <w:iCs/>
          <w:kern w:val="0"/>
          <w14:ligatures w14:val="none"/>
        </w:rPr>
        <w:t>, a</w:t>
      </w:r>
      <w:r w:rsidR="00411FD1" w:rsidRPr="00411FD1">
        <w:rPr>
          <w:rFonts w:eastAsia="Calibri" w:cstheme="minorHAnsi"/>
          <w:i/>
          <w:iCs/>
          <w:kern w:val="0"/>
          <w14:ligatures w14:val="none"/>
        </w:rPr>
        <w:t>naliza, czy i kiedy usługi sąsiedzkie podlegają przepisom PZP</w:t>
      </w:r>
      <w:r w:rsidR="00411FD1">
        <w:rPr>
          <w:rFonts w:eastAsia="Calibri" w:cstheme="minorHAnsi"/>
          <w:i/>
          <w:iCs/>
          <w:kern w:val="0"/>
          <w14:ligatures w14:val="none"/>
        </w:rPr>
        <w:t>; m</w:t>
      </w:r>
      <w:r w:rsidR="00411FD1" w:rsidRPr="00411FD1">
        <w:rPr>
          <w:rFonts w:eastAsia="Calibri" w:cstheme="minorHAnsi"/>
          <w:i/>
          <w:iCs/>
          <w:kern w:val="0"/>
          <w14:ligatures w14:val="none"/>
        </w:rPr>
        <w:t>ożliwości zastosowania procedur uproszczonych przy zlecaniu usług sąsiedzkich</w:t>
      </w:r>
      <w:r w:rsidR="00411FD1">
        <w:rPr>
          <w:rFonts w:eastAsia="Calibri" w:cstheme="minorHAnsi"/>
          <w:i/>
          <w:iCs/>
          <w:kern w:val="0"/>
          <w14:ligatures w14:val="none"/>
        </w:rPr>
        <w:t>; m</w:t>
      </w:r>
      <w:r w:rsidR="00411FD1" w:rsidRPr="00411FD1">
        <w:rPr>
          <w:rFonts w:eastAsia="Calibri" w:cstheme="minorHAnsi"/>
          <w:i/>
          <w:iCs/>
          <w:kern w:val="0"/>
          <w14:ligatures w14:val="none"/>
        </w:rPr>
        <w:t xml:space="preserve">inimalne </w:t>
      </w:r>
      <w:r w:rsidR="00411FD1">
        <w:rPr>
          <w:rFonts w:eastAsia="Calibri" w:cstheme="minorHAnsi"/>
          <w:i/>
          <w:iCs/>
          <w:kern w:val="0"/>
          <w14:ligatures w14:val="none"/>
        </w:rPr>
        <w:br/>
      </w:r>
      <w:r w:rsidR="00411FD1" w:rsidRPr="00411FD1">
        <w:rPr>
          <w:rFonts w:eastAsia="Calibri" w:cstheme="minorHAnsi"/>
          <w:i/>
          <w:iCs/>
          <w:kern w:val="0"/>
          <w14:ligatures w14:val="none"/>
        </w:rPr>
        <w:t>i fakultatywne wymagania wobec wykonawców</w:t>
      </w:r>
      <w:r w:rsidR="00411FD1">
        <w:rPr>
          <w:rFonts w:eastAsia="Calibri" w:cstheme="minorHAnsi"/>
          <w:i/>
          <w:iCs/>
          <w:kern w:val="0"/>
          <w14:ligatures w14:val="none"/>
        </w:rPr>
        <w:t>; p</w:t>
      </w:r>
      <w:r w:rsidR="00411FD1" w:rsidRPr="00411FD1">
        <w:rPr>
          <w:rFonts w:eastAsia="Calibri" w:cstheme="minorHAnsi"/>
          <w:i/>
          <w:iCs/>
          <w:kern w:val="0"/>
          <w14:ligatures w14:val="none"/>
        </w:rPr>
        <w:t>rzykłady dobrych praktyk w zamówieniach publicznych dotyczących usług sąsiedzkich.</w:t>
      </w:r>
      <w:r w:rsidR="00EB7C31" w:rsidRPr="00EB7C31">
        <w:rPr>
          <w:rFonts w:eastAsia="Calibri" w:cstheme="minorHAnsi"/>
          <w:i/>
          <w:iCs/>
          <w:kern w:val="0"/>
          <w14:ligatures w14:val="none"/>
        </w:rPr>
        <w:br/>
      </w:r>
    </w:p>
    <w:p w14:paraId="20671AEF" w14:textId="7AEDD7BC" w:rsidR="00D320A5" w:rsidRDefault="00D320A5" w:rsidP="009F241E">
      <w:pPr>
        <w:tabs>
          <w:tab w:val="left" w:pos="3495"/>
        </w:tabs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1</w:t>
      </w:r>
      <w:r w:rsidR="0052678A">
        <w:rPr>
          <w:rFonts w:eastAsia="Calibri" w:cstheme="minorHAnsi"/>
          <w:kern w:val="0"/>
          <w:sz w:val="24"/>
          <w:szCs w:val="24"/>
          <w14:ligatures w14:val="none"/>
        </w:rPr>
        <w:t>4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771BA9">
        <w:rPr>
          <w:rFonts w:eastAsia="Calibri" w:cstheme="minorHAnsi"/>
          <w:kern w:val="0"/>
          <w:sz w:val="24"/>
          <w:szCs w:val="24"/>
          <w14:ligatures w14:val="none"/>
        </w:rPr>
        <w:t>0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0 - 1</w:t>
      </w:r>
      <w:r w:rsidR="0052678A">
        <w:rPr>
          <w:rFonts w:eastAsia="Calibri" w:cstheme="minorHAnsi"/>
          <w:kern w:val="0"/>
          <w:sz w:val="24"/>
          <w:szCs w:val="24"/>
          <w14:ligatures w14:val="none"/>
        </w:rPr>
        <w:t>4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771BA9">
        <w:rPr>
          <w:rFonts w:eastAsia="Calibri" w:cstheme="minorHAnsi"/>
          <w:kern w:val="0"/>
          <w:sz w:val="24"/>
          <w:szCs w:val="24"/>
          <w14:ligatures w14:val="none"/>
        </w:rPr>
        <w:t>30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 xml:space="preserve">   </w:t>
      </w:r>
      <w:r w:rsidRPr="00DC0E8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Przerwa obiadowa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 xml:space="preserve">  </w:t>
      </w:r>
    </w:p>
    <w:p w14:paraId="42D4219F" w14:textId="77777777" w:rsidR="00332EEE" w:rsidRPr="00E979A0" w:rsidRDefault="00332EEE" w:rsidP="009F241E">
      <w:pPr>
        <w:tabs>
          <w:tab w:val="left" w:pos="3495"/>
        </w:tabs>
        <w:spacing w:after="0" w:line="240" w:lineRule="auto"/>
        <w:rPr>
          <w:rFonts w:eastAsia="Calibri" w:cstheme="minorHAnsi"/>
          <w:kern w:val="0"/>
          <w:sz w:val="20"/>
          <w:szCs w:val="20"/>
          <w14:ligatures w14:val="none"/>
        </w:rPr>
      </w:pPr>
    </w:p>
    <w:p w14:paraId="508ABE6A" w14:textId="56A447A1" w:rsidR="000924BB" w:rsidRPr="00411FD1" w:rsidRDefault="00D320A5" w:rsidP="00EB7C31">
      <w:pPr>
        <w:tabs>
          <w:tab w:val="left" w:pos="3495"/>
        </w:tabs>
        <w:spacing w:after="0" w:line="240" w:lineRule="auto"/>
        <w:rPr>
          <w:rFonts w:eastAsia="Calibri" w:cstheme="minorHAnsi"/>
          <w:i/>
          <w:iCs/>
          <w:kern w:val="0"/>
          <w14:ligatures w14:val="none"/>
        </w:rPr>
      </w:pP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1</w:t>
      </w:r>
      <w:r w:rsidR="0052678A">
        <w:rPr>
          <w:rFonts w:eastAsia="Calibri" w:cstheme="minorHAnsi"/>
          <w:kern w:val="0"/>
          <w:sz w:val="24"/>
          <w:szCs w:val="24"/>
          <w14:ligatures w14:val="none"/>
        </w:rPr>
        <w:t>4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771BA9">
        <w:rPr>
          <w:rFonts w:eastAsia="Calibri" w:cstheme="minorHAnsi"/>
          <w:kern w:val="0"/>
          <w:sz w:val="24"/>
          <w:szCs w:val="24"/>
          <w14:ligatures w14:val="none"/>
        </w:rPr>
        <w:t>30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 xml:space="preserve"> - 1</w:t>
      </w:r>
      <w:r w:rsidR="00EB7C31">
        <w:rPr>
          <w:rFonts w:eastAsia="Calibri" w:cstheme="minorHAnsi"/>
          <w:kern w:val="0"/>
          <w:sz w:val="24"/>
          <w:szCs w:val="24"/>
          <w14:ligatures w14:val="none"/>
        </w:rPr>
        <w:t>5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EB7C31">
        <w:rPr>
          <w:rFonts w:eastAsia="Calibri" w:cstheme="minorHAnsi"/>
          <w:kern w:val="0"/>
          <w:sz w:val="24"/>
          <w:szCs w:val="24"/>
          <w14:ligatures w14:val="none"/>
        </w:rPr>
        <w:t>3</w:t>
      </w:r>
      <w:r w:rsidR="00771BA9">
        <w:rPr>
          <w:rFonts w:eastAsia="Calibri" w:cstheme="minorHAnsi"/>
          <w:kern w:val="0"/>
          <w:sz w:val="24"/>
          <w:szCs w:val="24"/>
          <w14:ligatures w14:val="none"/>
        </w:rPr>
        <w:t>0</w:t>
      </w:r>
      <w:r w:rsidRPr="00DC0E82">
        <w:rPr>
          <w:rFonts w:eastAsia="Calibri" w:cstheme="minorHAnsi"/>
          <w:kern w:val="0"/>
          <w:sz w:val="24"/>
          <w:szCs w:val="24"/>
          <w14:ligatures w14:val="none"/>
        </w:rPr>
        <w:t xml:space="preserve">   </w:t>
      </w:r>
      <w:r w:rsidR="00411FD1" w:rsidRPr="00411FD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Praktyka i wyzwania w realizacji zleceń na usługi opiekuńcze i sąsiedzkie</w:t>
      </w:r>
      <w:r w:rsidR="00EB7C3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br/>
      </w:r>
      <w:r w:rsidR="00411FD1" w:rsidRPr="00411FD1">
        <w:rPr>
          <w:rFonts w:eastAsia="Calibri" w:cstheme="minorHAnsi"/>
          <w:i/>
          <w:iCs/>
          <w:kern w:val="0"/>
          <w14:ligatures w14:val="none"/>
        </w:rPr>
        <w:t>Analiza studiów przypadków z jednostek samorządu terytorialnego</w:t>
      </w:r>
      <w:r w:rsidR="00411FD1">
        <w:rPr>
          <w:rFonts w:eastAsia="Calibri" w:cstheme="minorHAnsi"/>
          <w:i/>
          <w:iCs/>
          <w:kern w:val="0"/>
          <w14:ligatures w14:val="none"/>
        </w:rPr>
        <w:t>; n</w:t>
      </w:r>
      <w:r w:rsidR="00411FD1" w:rsidRPr="00411FD1">
        <w:rPr>
          <w:rFonts w:eastAsia="Calibri" w:cstheme="minorHAnsi"/>
          <w:i/>
          <w:iCs/>
          <w:kern w:val="0"/>
          <w14:ligatures w14:val="none"/>
        </w:rPr>
        <w:t xml:space="preserve">ajczęstsze problemy </w:t>
      </w:r>
      <w:r w:rsidR="00411FD1">
        <w:rPr>
          <w:rFonts w:eastAsia="Calibri" w:cstheme="minorHAnsi"/>
          <w:i/>
          <w:iCs/>
          <w:kern w:val="0"/>
          <w14:ligatures w14:val="none"/>
        </w:rPr>
        <w:br/>
      </w:r>
      <w:r w:rsidR="00411FD1" w:rsidRPr="00411FD1">
        <w:rPr>
          <w:rFonts w:eastAsia="Calibri" w:cstheme="minorHAnsi"/>
          <w:i/>
          <w:iCs/>
          <w:kern w:val="0"/>
          <w14:ligatures w14:val="none"/>
        </w:rPr>
        <w:t>w przygotowaniu i prowadzeniu postępowań</w:t>
      </w:r>
      <w:r w:rsidR="00411FD1">
        <w:rPr>
          <w:rFonts w:eastAsia="Calibri" w:cstheme="minorHAnsi"/>
          <w:i/>
          <w:iCs/>
          <w:kern w:val="0"/>
          <w14:ligatures w14:val="none"/>
        </w:rPr>
        <w:t>; t</w:t>
      </w:r>
      <w:r w:rsidR="00411FD1" w:rsidRPr="00411FD1">
        <w:rPr>
          <w:rFonts w:eastAsia="Calibri" w:cstheme="minorHAnsi"/>
          <w:i/>
          <w:iCs/>
          <w:kern w:val="0"/>
          <w14:ligatures w14:val="none"/>
        </w:rPr>
        <w:t>rudności w realizacji i rozliczaniu umów na usługi opiekuńcze i sąsiedzkie</w:t>
      </w:r>
      <w:r w:rsidR="00411FD1">
        <w:rPr>
          <w:rFonts w:eastAsia="Calibri" w:cstheme="minorHAnsi"/>
          <w:i/>
          <w:iCs/>
          <w:kern w:val="0"/>
          <w14:ligatures w14:val="none"/>
        </w:rPr>
        <w:t>; r</w:t>
      </w:r>
      <w:r w:rsidR="00411FD1" w:rsidRPr="00411FD1">
        <w:rPr>
          <w:rFonts w:eastAsia="Calibri" w:cstheme="minorHAnsi"/>
          <w:i/>
          <w:iCs/>
          <w:kern w:val="0"/>
          <w14:ligatures w14:val="none"/>
        </w:rPr>
        <w:t>ekomendacje dotyczące prawidłowego przygotowania dokumentacji przetargowej</w:t>
      </w:r>
      <w:r w:rsidR="00411FD1">
        <w:rPr>
          <w:rFonts w:eastAsia="Calibri" w:cstheme="minorHAnsi"/>
          <w:i/>
          <w:iCs/>
          <w:kern w:val="0"/>
          <w14:ligatures w14:val="none"/>
        </w:rPr>
        <w:t>; s</w:t>
      </w:r>
      <w:r w:rsidR="00411FD1" w:rsidRPr="00411FD1">
        <w:rPr>
          <w:rFonts w:eastAsia="Calibri" w:cstheme="minorHAnsi"/>
          <w:i/>
          <w:iCs/>
          <w:kern w:val="0"/>
          <w14:ligatures w14:val="none"/>
        </w:rPr>
        <w:t xml:space="preserve">posoby unikania błędów i minimalizowania </w:t>
      </w:r>
      <w:proofErr w:type="spellStart"/>
      <w:r w:rsidR="00411FD1" w:rsidRPr="00411FD1">
        <w:rPr>
          <w:rFonts w:eastAsia="Calibri" w:cstheme="minorHAnsi"/>
          <w:i/>
          <w:iCs/>
          <w:kern w:val="0"/>
          <w14:ligatures w14:val="none"/>
        </w:rPr>
        <w:t>ryzyk</w:t>
      </w:r>
      <w:proofErr w:type="spellEnd"/>
      <w:r w:rsidR="00411FD1" w:rsidRPr="00411FD1">
        <w:rPr>
          <w:rFonts w:eastAsia="Calibri" w:cstheme="minorHAnsi"/>
          <w:i/>
          <w:iCs/>
          <w:kern w:val="0"/>
          <w14:ligatures w14:val="none"/>
        </w:rPr>
        <w:t xml:space="preserve"> formalnych i organizacyjnych.</w:t>
      </w:r>
    </w:p>
    <w:p w14:paraId="37169CD6" w14:textId="77777777" w:rsidR="00EB7C31" w:rsidRPr="00E979A0" w:rsidRDefault="00EB7C31" w:rsidP="00EB7C31">
      <w:pPr>
        <w:tabs>
          <w:tab w:val="left" w:pos="3495"/>
        </w:tabs>
        <w:spacing w:after="0" w:line="240" w:lineRule="auto"/>
        <w:rPr>
          <w:rFonts w:eastAsia="Calibri" w:cstheme="minorHAnsi"/>
          <w:i/>
          <w:iCs/>
          <w:kern w:val="0"/>
          <w:sz w:val="20"/>
          <w:szCs w:val="20"/>
          <w14:ligatures w14:val="none"/>
        </w:rPr>
      </w:pPr>
    </w:p>
    <w:p w14:paraId="2E694AD5" w14:textId="775CE000" w:rsidR="00E979A0" w:rsidRPr="00411FD1" w:rsidRDefault="00EB7C31" w:rsidP="00411FD1">
      <w:pPr>
        <w:tabs>
          <w:tab w:val="left" w:pos="3495"/>
        </w:tabs>
        <w:spacing w:after="0" w:line="240" w:lineRule="auto"/>
        <w:rPr>
          <w:rFonts w:eastAsia="Calibri" w:cstheme="minorHAnsi"/>
          <w:i/>
          <w:iCs/>
          <w:kern w:val="0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15.30 – 16.00 </w:t>
      </w:r>
      <w:r w:rsidR="00411FD1" w:rsidRPr="00411FD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Podsumowanie szkolenia i sesja pytań</w:t>
      </w:r>
      <w:r w:rsidR="00411FD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br/>
      </w:r>
      <w:r w:rsidR="00411FD1" w:rsidRPr="00411FD1">
        <w:rPr>
          <w:rFonts w:eastAsia="Calibri" w:cstheme="minorHAnsi"/>
          <w:i/>
          <w:iCs/>
          <w:kern w:val="0"/>
          <w14:ligatures w14:val="none"/>
        </w:rPr>
        <w:t xml:space="preserve">Kluczowe wnioski praktyczne dla instytucji realizujących usługi opiekuńcze i sąsiedzkie; omówienie najczęściej pojawiających się </w:t>
      </w:r>
      <w:proofErr w:type="spellStart"/>
      <w:r w:rsidR="00411FD1" w:rsidRPr="00411FD1">
        <w:rPr>
          <w:rFonts w:eastAsia="Calibri" w:cstheme="minorHAnsi"/>
          <w:i/>
          <w:iCs/>
          <w:kern w:val="0"/>
          <w14:ligatures w14:val="none"/>
        </w:rPr>
        <w:t>ryzyk</w:t>
      </w:r>
      <w:proofErr w:type="spellEnd"/>
      <w:r w:rsidR="00411FD1" w:rsidRPr="00411FD1">
        <w:rPr>
          <w:rFonts w:eastAsia="Calibri" w:cstheme="minorHAnsi"/>
          <w:i/>
          <w:iCs/>
          <w:kern w:val="0"/>
          <w14:ligatures w14:val="none"/>
        </w:rPr>
        <w:t xml:space="preserve"> i rekomendowanych rozwiązań w zakresie stosowania przepisów PZP; wskazanie dobrych praktyk możliwych do wdrożenia w pracy uczestników; podsumowanie najważniejszych zagadnień omawianych podczas szkolenia; dyskusja oraz odpowiedzi na pytania uczestników.</w:t>
      </w:r>
      <w:r w:rsidRPr="00411FD1">
        <w:rPr>
          <w:rFonts w:eastAsia="Calibri" w:cstheme="minorHAnsi"/>
          <w:i/>
          <w:iCs/>
          <w:kern w:val="0"/>
          <w14:ligatures w14:val="none"/>
        </w:rPr>
        <w:br/>
      </w:r>
    </w:p>
    <w:p w14:paraId="7C06F760" w14:textId="4B008812" w:rsidR="00D320A5" w:rsidRPr="00C72F00" w:rsidRDefault="00C72F00" w:rsidP="00411FD1">
      <w:pPr>
        <w:tabs>
          <w:tab w:val="center" w:pos="7014"/>
          <w:tab w:val="left" w:pos="8318"/>
        </w:tabs>
        <w:spacing w:after="0" w:line="276" w:lineRule="auto"/>
        <w:ind w:left="5664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ab/>
      </w:r>
      <w:r w:rsidR="00E979A0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br/>
      </w:r>
      <w:r w:rsidR="00411FD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       </w:t>
      </w:r>
      <w:r w:rsidR="000924BB" w:rsidRPr="00DC0E8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O</w:t>
      </w:r>
      <w:r w:rsidR="00551114" w:rsidRPr="00DC0E8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pracował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a</w:t>
      </w:r>
      <w:r w:rsidR="00551114" w:rsidRPr="00DC0E8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: 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Anna Ligęza-Łaciok</w:t>
      </w:r>
    </w:p>
    <w:p w14:paraId="014D8E35" w14:textId="77777777" w:rsidR="00B7082E" w:rsidRDefault="00B7082E" w:rsidP="009E6621">
      <w:pPr>
        <w:tabs>
          <w:tab w:val="left" w:pos="3495"/>
        </w:tabs>
      </w:pPr>
    </w:p>
    <w:p w14:paraId="5D6F3D52" w14:textId="5F1AB311" w:rsidR="007E1866" w:rsidRPr="00332EEE" w:rsidRDefault="00B7082E" w:rsidP="00332EEE">
      <w:pPr>
        <w:tabs>
          <w:tab w:val="left" w:pos="5190"/>
        </w:tabs>
        <w:spacing w:after="200" w:line="276" w:lineRule="auto"/>
        <w:rPr>
          <w:rFonts w:eastAsia="Calibri" w:cstheme="minorHAnsi"/>
          <w:iCs/>
          <w:kern w:val="0"/>
          <w14:ligatures w14:val="none"/>
        </w:rPr>
      </w:pPr>
      <w:r w:rsidRPr="00DA3EBB">
        <w:rPr>
          <w:rFonts w:eastAsia="Calibri" w:cstheme="minorHAnsi"/>
          <w:iCs/>
          <w:kern w:val="0"/>
          <w:szCs w:val="24"/>
          <w14:ligatures w14:val="none"/>
        </w:rPr>
        <w:t xml:space="preserve">* harmonogram szkolenia może ulec zmianie </w:t>
      </w:r>
      <w:r w:rsidRPr="00DA3EBB">
        <w:rPr>
          <w:rFonts w:eastAsia="Calibri" w:cstheme="minorHAnsi"/>
          <w:b/>
          <w:iCs/>
          <w:kern w:val="0"/>
          <w:szCs w:val="25"/>
          <w14:ligatures w14:val="none"/>
        </w:rPr>
        <w:tab/>
      </w:r>
    </w:p>
    <w:sectPr w:rsidR="007E1866" w:rsidRPr="00332EEE" w:rsidSect="00E979A0">
      <w:headerReference w:type="default" r:id="rId8"/>
      <w:pgSz w:w="11906" w:h="16838"/>
      <w:pgMar w:top="1985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1F3BB" w14:textId="77777777" w:rsidR="00190D22" w:rsidRDefault="00190D22" w:rsidP="00EA5C36">
      <w:pPr>
        <w:spacing w:after="0" w:line="240" w:lineRule="auto"/>
      </w:pPr>
      <w:r>
        <w:separator/>
      </w:r>
    </w:p>
  </w:endnote>
  <w:endnote w:type="continuationSeparator" w:id="0">
    <w:p w14:paraId="038200F2" w14:textId="77777777" w:rsidR="00190D22" w:rsidRDefault="00190D22" w:rsidP="00EA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C4EC4" w14:textId="77777777" w:rsidR="00190D22" w:rsidRDefault="00190D22" w:rsidP="00EA5C36">
      <w:pPr>
        <w:spacing w:after="0" w:line="240" w:lineRule="auto"/>
      </w:pPr>
      <w:r>
        <w:separator/>
      </w:r>
    </w:p>
  </w:footnote>
  <w:footnote w:type="continuationSeparator" w:id="0">
    <w:p w14:paraId="60F1FAE4" w14:textId="77777777" w:rsidR="00190D22" w:rsidRDefault="00190D22" w:rsidP="00EA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A7D6" w14:textId="048A559D" w:rsidR="00EA5C36" w:rsidRDefault="009E662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15DF9F" wp14:editId="58BD0D52">
              <wp:simplePos x="0" y="0"/>
              <wp:positionH relativeFrom="column">
                <wp:posOffset>0</wp:posOffset>
              </wp:positionH>
              <wp:positionV relativeFrom="paragraph">
                <wp:posOffset>701040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C7237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5.2pt;width:446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" strokecolor="#747070 [1614]"/>
          </w:pict>
        </mc:Fallback>
      </mc:AlternateContent>
    </w:r>
    <w:r w:rsidR="007C0620">
      <w:rPr>
        <w:noProof/>
      </w:rPr>
      <w:drawing>
        <wp:anchor distT="0" distB="0" distL="114300" distR="114300" simplePos="0" relativeHeight="251662336" behindDoc="1" locked="0" layoutInCell="1" allowOverlap="1" wp14:anchorId="2FDFC79F" wp14:editId="4A030BED">
          <wp:simplePos x="0" y="0"/>
          <wp:positionH relativeFrom="margin">
            <wp:posOffset>-842569</wp:posOffset>
          </wp:positionH>
          <wp:positionV relativeFrom="paragraph">
            <wp:posOffset>-440055</wp:posOffset>
          </wp:positionV>
          <wp:extent cx="7446506" cy="1137037"/>
          <wp:effectExtent l="0" t="0" r="2540" b="6350"/>
          <wp:wrapNone/>
          <wp:docPr id="2024727174" name="Obraz 2024727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46506" cy="113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3608"/>
    <w:multiLevelType w:val="hybridMultilevel"/>
    <w:tmpl w:val="B87632D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507F50"/>
    <w:multiLevelType w:val="hybridMultilevel"/>
    <w:tmpl w:val="235E1D6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DA34CE4"/>
    <w:multiLevelType w:val="hybridMultilevel"/>
    <w:tmpl w:val="256CE7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1B4C8E"/>
    <w:multiLevelType w:val="hybridMultilevel"/>
    <w:tmpl w:val="94309BD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28453BC"/>
    <w:multiLevelType w:val="hybridMultilevel"/>
    <w:tmpl w:val="B0CAB1BE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25513D7E"/>
    <w:multiLevelType w:val="hybridMultilevel"/>
    <w:tmpl w:val="CC961B5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0A61181"/>
    <w:multiLevelType w:val="hybridMultilevel"/>
    <w:tmpl w:val="9272A43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ED36641"/>
    <w:multiLevelType w:val="hybridMultilevel"/>
    <w:tmpl w:val="D2B4F1E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2A45BC7"/>
    <w:multiLevelType w:val="hybridMultilevel"/>
    <w:tmpl w:val="7BD2BBC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80A5A66"/>
    <w:multiLevelType w:val="hybridMultilevel"/>
    <w:tmpl w:val="A420C76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4C8E29CF"/>
    <w:multiLevelType w:val="hybridMultilevel"/>
    <w:tmpl w:val="4CE0A964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50B91848"/>
    <w:multiLevelType w:val="hybridMultilevel"/>
    <w:tmpl w:val="4E1CED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8045EE"/>
    <w:multiLevelType w:val="hybridMultilevel"/>
    <w:tmpl w:val="D7CEA6C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6DA210A"/>
    <w:multiLevelType w:val="hybridMultilevel"/>
    <w:tmpl w:val="0C00B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731D1"/>
    <w:multiLevelType w:val="hybridMultilevel"/>
    <w:tmpl w:val="302C731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8874B89"/>
    <w:multiLevelType w:val="hybridMultilevel"/>
    <w:tmpl w:val="09625D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96359D5"/>
    <w:multiLevelType w:val="hybridMultilevel"/>
    <w:tmpl w:val="1DEEB9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1584898">
    <w:abstractNumId w:val="13"/>
  </w:num>
  <w:num w:numId="2" w16cid:durableId="2123181551">
    <w:abstractNumId w:val="15"/>
  </w:num>
  <w:num w:numId="3" w16cid:durableId="1292520209">
    <w:abstractNumId w:val="2"/>
  </w:num>
  <w:num w:numId="4" w16cid:durableId="474026269">
    <w:abstractNumId w:val="8"/>
  </w:num>
  <w:num w:numId="5" w16cid:durableId="236018606">
    <w:abstractNumId w:val="16"/>
  </w:num>
  <w:num w:numId="6" w16cid:durableId="89862992">
    <w:abstractNumId w:val="11"/>
  </w:num>
  <w:num w:numId="7" w16cid:durableId="1528104108">
    <w:abstractNumId w:val="14"/>
  </w:num>
  <w:num w:numId="8" w16cid:durableId="1798989450">
    <w:abstractNumId w:val="3"/>
  </w:num>
  <w:num w:numId="9" w16cid:durableId="1020621945">
    <w:abstractNumId w:val="5"/>
  </w:num>
  <w:num w:numId="10" w16cid:durableId="805128718">
    <w:abstractNumId w:val="10"/>
  </w:num>
  <w:num w:numId="11" w16cid:durableId="1015497697">
    <w:abstractNumId w:val="9"/>
  </w:num>
  <w:num w:numId="12" w16cid:durableId="1966499937">
    <w:abstractNumId w:val="4"/>
  </w:num>
  <w:num w:numId="13" w16cid:durableId="500046435">
    <w:abstractNumId w:val="1"/>
  </w:num>
  <w:num w:numId="14" w16cid:durableId="1187212213">
    <w:abstractNumId w:val="12"/>
  </w:num>
  <w:num w:numId="15" w16cid:durableId="574241559">
    <w:abstractNumId w:val="6"/>
  </w:num>
  <w:num w:numId="16" w16cid:durableId="1453476762">
    <w:abstractNumId w:val="0"/>
  </w:num>
  <w:num w:numId="17" w16cid:durableId="7064856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36"/>
    <w:rsid w:val="0000110A"/>
    <w:rsid w:val="000060D9"/>
    <w:rsid w:val="000473A7"/>
    <w:rsid w:val="000649F6"/>
    <w:rsid w:val="00071405"/>
    <w:rsid w:val="0008029E"/>
    <w:rsid w:val="000924BB"/>
    <w:rsid w:val="00092F3D"/>
    <w:rsid w:val="000A7BFE"/>
    <w:rsid w:val="000D2466"/>
    <w:rsid w:val="0011531C"/>
    <w:rsid w:val="00127E78"/>
    <w:rsid w:val="00144510"/>
    <w:rsid w:val="00157801"/>
    <w:rsid w:val="00166F91"/>
    <w:rsid w:val="00180B33"/>
    <w:rsid w:val="00190D22"/>
    <w:rsid w:val="001B7961"/>
    <w:rsid w:val="001F6FBA"/>
    <w:rsid w:val="00231011"/>
    <w:rsid w:val="00231731"/>
    <w:rsid w:val="002349B8"/>
    <w:rsid w:val="00262F65"/>
    <w:rsid w:val="002A0488"/>
    <w:rsid w:val="00332AED"/>
    <w:rsid w:val="00332EEE"/>
    <w:rsid w:val="003537C0"/>
    <w:rsid w:val="00364021"/>
    <w:rsid w:val="00365EC3"/>
    <w:rsid w:val="003B0A9F"/>
    <w:rsid w:val="003B232A"/>
    <w:rsid w:val="00407869"/>
    <w:rsid w:val="00411FD1"/>
    <w:rsid w:val="004448CC"/>
    <w:rsid w:val="004768DC"/>
    <w:rsid w:val="004A00AB"/>
    <w:rsid w:val="004B6F27"/>
    <w:rsid w:val="004D5D47"/>
    <w:rsid w:val="004E6DAC"/>
    <w:rsid w:val="00504E38"/>
    <w:rsid w:val="005144A3"/>
    <w:rsid w:val="00515F16"/>
    <w:rsid w:val="0052678A"/>
    <w:rsid w:val="005337BA"/>
    <w:rsid w:val="00533F78"/>
    <w:rsid w:val="00551114"/>
    <w:rsid w:val="005564CA"/>
    <w:rsid w:val="00557C8D"/>
    <w:rsid w:val="00561252"/>
    <w:rsid w:val="005818D4"/>
    <w:rsid w:val="00582C1B"/>
    <w:rsid w:val="005E0D79"/>
    <w:rsid w:val="005E4603"/>
    <w:rsid w:val="00607289"/>
    <w:rsid w:val="006537FE"/>
    <w:rsid w:val="00661A75"/>
    <w:rsid w:val="006853F9"/>
    <w:rsid w:val="006B4CEA"/>
    <w:rsid w:val="006C7E1A"/>
    <w:rsid w:val="006D73C4"/>
    <w:rsid w:val="007135FA"/>
    <w:rsid w:val="007221CC"/>
    <w:rsid w:val="00727DC6"/>
    <w:rsid w:val="00757223"/>
    <w:rsid w:val="00757D3C"/>
    <w:rsid w:val="007628C4"/>
    <w:rsid w:val="00771BA9"/>
    <w:rsid w:val="00781519"/>
    <w:rsid w:val="0079369C"/>
    <w:rsid w:val="007978C7"/>
    <w:rsid w:val="007C0620"/>
    <w:rsid w:val="007D4C62"/>
    <w:rsid w:val="007E1866"/>
    <w:rsid w:val="008006D8"/>
    <w:rsid w:val="008053AE"/>
    <w:rsid w:val="00821973"/>
    <w:rsid w:val="00844310"/>
    <w:rsid w:val="00844609"/>
    <w:rsid w:val="0089227E"/>
    <w:rsid w:val="008A3F34"/>
    <w:rsid w:val="008B5C14"/>
    <w:rsid w:val="008D2428"/>
    <w:rsid w:val="008F1811"/>
    <w:rsid w:val="0090356A"/>
    <w:rsid w:val="00914247"/>
    <w:rsid w:val="009B5D60"/>
    <w:rsid w:val="009D08E2"/>
    <w:rsid w:val="009E3D63"/>
    <w:rsid w:val="009E6621"/>
    <w:rsid w:val="009E6FAB"/>
    <w:rsid w:val="009F241E"/>
    <w:rsid w:val="00A7211C"/>
    <w:rsid w:val="00AB7825"/>
    <w:rsid w:val="00AC3E32"/>
    <w:rsid w:val="00B07B95"/>
    <w:rsid w:val="00B15639"/>
    <w:rsid w:val="00B7082E"/>
    <w:rsid w:val="00B766F8"/>
    <w:rsid w:val="00BB5502"/>
    <w:rsid w:val="00BC6329"/>
    <w:rsid w:val="00BD3784"/>
    <w:rsid w:val="00C01346"/>
    <w:rsid w:val="00C72F00"/>
    <w:rsid w:val="00C94B16"/>
    <w:rsid w:val="00CA0225"/>
    <w:rsid w:val="00CB6000"/>
    <w:rsid w:val="00CD08F3"/>
    <w:rsid w:val="00CD41F2"/>
    <w:rsid w:val="00D16D27"/>
    <w:rsid w:val="00D320A5"/>
    <w:rsid w:val="00D4004B"/>
    <w:rsid w:val="00D535E9"/>
    <w:rsid w:val="00D67537"/>
    <w:rsid w:val="00D80AE7"/>
    <w:rsid w:val="00D94856"/>
    <w:rsid w:val="00D961B8"/>
    <w:rsid w:val="00DB6351"/>
    <w:rsid w:val="00DC0E82"/>
    <w:rsid w:val="00DD0B2D"/>
    <w:rsid w:val="00DD59CA"/>
    <w:rsid w:val="00E17005"/>
    <w:rsid w:val="00E2573D"/>
    <w:rsid w:val="00E30BEC"/>
    <w:rsid w:val="00E3280E"/>
    <w:rsid w:val="00E41D1B"/>
    <w:rsid w:val="00E50105"/>
    <w:rsid w:val="00E67595"/>
    <w:rsid w:val="00E76531"/>
    <w:rsid w:val="00E979A0"/>
    <w:rsid w:val="00EA5C36"/>
    <w:rsid w:val="00EB7C31"/>
    <w:rsid w:val="00F27403"/>
    <w:rsid w:val="00F61C5E"/>
    <w:rsid w:val="00F63323"/>
    <w:rsid w:val="00F838EC"/>
    <w:rsid w:val="00FA648C"/>
    <w:rsid w:val="00FB63F5"/>
    <w:rsid w:val="00FE21CD"/>
    <w:rsid w:val="00FF0315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0771E"/>
  <w15:chartTrackingRefBased/>
  <w15:docId w15:val="{F5F2D028-3BD8-4CF8-A6BE-6CF86FF6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1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36"/>
  </w:style>
  <w:style w:type="paragraph" w:styleId="Stopka">
    <w:name w:val="footer"/>
    <w:basedOn w:val="Normalny"/>
    <w:link w:val="Stopka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36"/>
  </w:style>
  <w:style w:type="paragraph" w:styleId="Akapitzlist">
    <w:name w:val="List Paragraph"/>
    <w:basedOn w:val="Normalny"/>
    <w:uiPriority w:val="34"/>
    <w:qFormat/>
    <w:rsid w:val="00D67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62F48-A43F-4C9A-8C12-036BDD0CE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2262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Michał Pugacewicz</cp:lastModifiedBy>
  <cp:revision>2</cp:revision>
  <cp:lastPrinted>2024-10-02T07:49:00Z</cp:lastPrinted>
  <dcterms:created xsi:type="dcterms:W3CDTF">2026-01-19T09:29:00Z</dcterms:created>
  <dcterms:modified xsi:type="dcterms:W3CDTF">2026-01-19T09:29:00Z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325558334</vt:i4>
  </property>
  <property fmtid="{D5CDD505-2E9C-101B-9397-08002B2CF9AE}" pid="3" name="_NewReviewCycle">
    <vt:lpwstr/>
  </property>
  <property fmtid="{D5CDD505-2E9C-101B-9397-08002B2CF9AE}" pid="4" name="_EmailSubject">
    <vt:lpwstr>Wzory dokumentów projektowych</vt:lpwstr>
  </property>
  <property fmtid="{D5CDD505-2E9C-101B-9397-08002B2CF9AE}" pid="5" name="_AuthorEmail">
    <vt:lpwstr>fers@rops-bialystok.pl</vt:lpwstr>
  </property>
  <property fmtid="{D5CDD505-2E9C-101B-9397-08002B2CF9AE}" pid="6" name="_AuthorEmailDisplayName">
    <vt:lpwstr>fers@rops-bialystok.pl</vt:lpwstr>
  </property>
  <property fmtid="{D5CDD505-2E9C-101B-9397-08002B2CF9AE}" pid="7" name="_ReviewingToolsShownOnce">
    <vt:lpwstr/>
  </property>
</Properties>
</file>