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1D7B9" w14:textId="0C8D903A" w:rsidR="00816FF8" w:rsidRPr="00816FF8" w:rsidRDefault="00D320A5" w:rsidP="00816FF8">
      <w:pPr>
        <w:spacing w:after="0" w:line="276" w:lineRule="auto"/>
        <w:jc w:val="center"/>
        <w:rPr>
          <w:rFonts w:eastAsia="Lucida Sans Unicode" w:cstheme="minorHAnsi"/>
          <w:kern w:val="1"/>
          <w:lang w:eastAsia="ar-SA"/>
          <w14:ligatures w14:val="none"/>
        </w:rPr>
      </w:pPr>
      <w:r w:rsidRPr="00DB22E9">
        <w:rPr>
          <w:rFonts w:eastAsia="Calibri" w:cstheme="minorHAnsi"/>
          <w:b/>
          <w:kern w:val="0"/>
          <w14:ligatures w14:val="none"/>
        </w:rPr>
        <w:t xml:space="preserve">Harmonogram szkolenia* </w:t>
      </w:r>
      <w:r w:rsidR="00C60894" w:rsidRPr="00DB22E9">
        <w:rPr>
          <w:rFonts w:eastAsia="Calibri" w:cstheme="minorHAnsi"/>
          <w:b/>
          <w:kern w:val="0"/>
          <w14:ligatures w14:val="none"/>
        </w:rPr>
        <w:br/>
      </w:r>
      <w:r w:rsidR="006853F9" w:rsidRPr="00DB22E9">
        <w:rPr>
          <w:rFonts w:eastAsia="Calibri" w:cstheme="minorHAnsi"/>
          <w:b/>
          <w:kern w:val="0"/>
          <w14:ligatures w14:val="none"/>
        </w:rPr>
        <w:t>pn.:</w:t>
      </w:r>
      <w:r w:rsidR="00C60894" w:rsidRPr="00DB22E9">
        <w:rPr>
          <w:rFonts w:eastAsia="Calibri" w:cstheme="minorHAnsi"/>
          <w:b/>
          <w:kern w:val="0"/>
          <w14:ligatures w14:val="none"/>
        </w:rPr>
        <w:t xml:space="preserve"> </w:t>
      </w:r>
      <w:r w:rsidR="00C60894" w:rsidRPr="00DB22E9">
        <w:rPr>
          <w:rFonts w:eastAsia="Lucida Sans Unicode" w:cstheme="minorHAnsi"/>
          <w:b/>
          <w:bCs/>
          <w:kern w:val="1"/>
          <w:lang w:eastAsia="ar-SA"/>
          <w14:ligatures w14:val="none"/>
        </w:rPr>
        <w:t>„Budowanie partnerstw na rzecz rozwoju lokalnego”</w:t>
      </w:r>
    </w:p>
    <w:p w14:paraId="5DC3201E" w14:textId="43444812" w:rsidR="00144510" w:rsidRPr="00DB22E9" w:rsidRDefault="00D320A5" w:rsidP="000236AC">
      <w:pPr>
        <w:spacing w:after="0" w:line="276" w:lineRule="auto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DB22E9">
        <w:rPr>
          <w:rFonts w:eastAsia="Calibri" w:cstheme="minorHAnsi"/>
          <w:b/>
          <w:bCs/>
          <w:kern w:val="0"/>
          <w14:ligatures w14:val="none"/>
        </w:rPr>
        <w:t xml:space="preserve">Termin: </w:t>
      </w:r>
      <w:r w:rsidR="0052678A" w:rsidRPr="00DB22E9">
        <w:rPr>
          <w:rFonts w:eastAsia="Calibri" w:cstheme="minorHAnsi"/>
          <w:b/>
          <w:bCs/>
          <w:color w:val="000000"/>
          <w:kern w:val="0"/>
          <w14:ligatures w14:val="none"/>
        </w:rPr>
        <w:t>0</w:t>
      </w:r>
      <w:r w:rsidR="00C60894" w:rsidRPr="00DB22E9">
        <w:rPr>
          <w:rFonts w:eastAsia="Calibri" w:cstheme="minorHAnsi"/>
          <w:b/>
          <w:bCs/>
          <w:color w:val="000000"/>
          <w:kern w:val="0"/>
          <w14:ligatures w14:val="none"/>
        </w:rPr>
        <w:t>6</w:t>
      </w:r>
      <w:r w:rsidR="004B6F27" w:rsidRPr="00DB22E9">
        <w:rPr>
          <w:rFonts w:eastAsia="Calibri" w:cstheme="minorHAnsi"/>
          <w:b/>
          <w:bCs/>
          <w:color w:val="000000"/>
          <w:kern w:val="0"/>
          <w14:ligatures w14:val="none"/>
        </w:rPr>
        <w:t>.0</w:t>
      </w:r>
      <w:r w:rsidR="00C60894" w:rsidRPr="00DB22E9">
        <w:rPr>
          <w:rFonts w:eastAsia="Calibri" w:cstheme="minorHAnsi"/>
          <w:b/>
          <w:bCs/>
          <w:color w:val="000000"/>
          <w:kern w:val="0"/>
          <w14:ligatures w14:val="none"/>
        </w:rPr>
        <w:t>3</w:t>
      </w:r>
      <w:r w:rsidR="004B6F27" w:rsidRPr="00DB22E9">
        <w:rPr>
          <w:rFonts w:eastAsia="Calibri" w:cstheme="minorHAnsi"/>
          <w:b/>
          <w:bCs/>
          <w:color w:val="000000"/>
          <w:kern w:val="0"/>
          <w14:ligatures w14:val="none"/>
        </w:rPr>
        <w:t>.</w:t>
      </w:r>
      <w:r w:rsidR="009F241E" w:rsidRPr="00DB22E9">
        <w:rPr>
          <w:rFonts w:eastAsia="Calibri" w:cstheme="minorHAnsi"/>
          <w:b/>
          <w:bCs/>
          <w:color w:val="000000"/>
          <w:kern w:val="0"/>
          <w14:ligatures w14:val="none"/>
        </w:rPr>
        <w:t>202</w:t>
      </w:r>
      <w:r w:rsidR="006853F9" w:rsidRPr="00DB22E9">
        <w:rPr>
          <w:rFonts w:eastAsia="Calibri" w:cstheme="minorHAnsi"/>
          <w:b/>
          <w:bCs/>
          <w:color w:val="000000"/>
          <w:kern w:val="0"/>
          <w14:ligatures w14:val="none"/>
        </w:rPr>
        <w:t>6</w:t>
      </w:r>
      <w:r w:rsidR="009F241E" w:rsidRPr="00DB22E9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 r.</w:t>
      </w:r>
    </w:p>
    <w:p w14:paraId="6C872409" w14:textId="01A39836" w:rsidR="00F838EC" w:rsidRPr="004865F6" w:rsidRDefault="00D320A5" w:rsidP="004865F6">
      <w:pPr>
        <w:spacing w:line="276" w:lineRule="auto"/>
        <w:rPr>
          <w:rFonts w:cstheme="minorHAnsi"/>
          <w:b/>
        </w:rPr>
      </w:pPr>
      <w:r w:rsidRPr="004865F6">
        <w:rPr>
          <w:rFonts w:eastAsia="Calibri" w:cstheme="minorHAnsi"/>
          <w:b/>
          <w:bCs/>
          <w:kern w:val="0"/>
          <w14:ligatures w14:val="none"/>
        </w:rPr>
        <w:t xml:space="preserve">Miejsce: </w:t>
      </w:r>
      <w:r w:rsidR="009B5D60" w:rsidRPr="004865F6">
        <w:rPr>
          <w:rFonts w:cstheme="minorHAnsi"/>
          <w:b/>
          <w:bCs/>
        </w:rPr>
        <w:t>H</w:t>
      </w:r>
      <w:r w:rsidR="009B5D60" w:rsidRPr="00DB22E9">
        <w:rPr>
          <w:rFonts w:cstheme="minorHAnsi"/>
          <w:b/>
        </w:rPr>
        <w:t>otel 3Trio w Białymstoku, ul. Hurtowa 3</w:t>
      </w:r>
    </w:p>
    <w:p w14:paraId="7DF612AC" w14:textId="563B989A" w:rsidR="00332EEE" w:rsidRPr="004865F6" w:rsidRDefault="00332EEE" w:rsidP="004865F6">
      <w:pPr>
        <w:pStyle w:val="Bezodstpw"/>
        <w:spacing w:after="120" w:line="276" w:lineRule="auto"/>
        <w:ind w:left="1276" w:hanging="1276"/>
      </w:pPr>
      <w:r w:rsidRPr="00E3211D">
        <w:rPr>
          <w:b/>
          <w:bCs/>
        </w:rPr>
        <w:t>0</w:t>
      </w:r>
      <w:r w:rsidR="0052678A" w:rsidRPr="00E3211D">
        <w:rPr>
          <w:b/>
          <w:bCs/>
        </w:rPr>
        <w:t>9</w:t>
      </w:r>
      <w:r w:rsidR="00DB22E9" w:rsidRPr="00E3211D">
        <w:rPr>
          <w:b/>
          <w:bCs/>
        </w:rPr>
        <w:t>:</w:t>
      </w:r>
      <w:r w:rsidR="00D80AE7" w:rsidRPr="00E3211D">
        <w:rPr>
          <w:b/>
          <w:bCs/>
        </w:rPr>
        <w:t>0</w:t>
      </w:r>
      <w:r w:rsidR="008D2428" w:rsidRPr="00E3211D">
        <w:rPr>
          <w:b/>
          <w:bCs/>
        </w:rPr>
        <w:t xml:space="preserve">0 </w:t>
      </w:r>
      <w:r w:rsidR="00DB22E9" w:rsidRPr="00E3211D">
        <w:rPr>
          <w:b/>
          <w:bCs/>
        </w:rPr>
        <w:t>–</w:t>
      </w:r>
      <w:r w:rsidR="008D2428" w:rsidRPr="00E3211D">
        <w:rPr>
          <w:b/>
          <w:bCs/>
        </w:rPr>
        <w:t xml:space="preserve"> </w:t>
      </w:r>
      <w:r w:rsidR="0052678A" w:rsidRPr="00E3211D">
        <w:rPr>
          <w:b/>
          <w:bCs/>
        </w:rPr>
        <w:t>10</w:t>
      </w:r>
      <w:r w:rsidR="00DB22E9" w:rsidRPr="00E3211D">
        <w:rPr>
          <w:b/>
          <w:bCs/>
        </w:rPr>
        <w:t>:</w:t>
      </w:r>
      <w:r w:rsidR="00D80AE7" w:rsidRPr="00E3211D">
        <w:rPr>
          <w:b/>
          <w:bCs/>
        </w:rPr>
        <w:t>3</w:t>
      </w:r>
      <w:r w:rsidR="008D2428" w:rsidRPr="00E3211D">
        <w:rPr>
          <w:b/>
          <w:bCs/>
        </w:rPr>
        <w:t>0</w:t>
      </w:r>
      <w:r w:rsidR="004B6F27" w:rsidRPr="00DB22E9">
        <w:t xml:space="preserve"> </w:t>
      </w:r>
      <w:r w:rsidR="0041315F" w:rsidRPr="00DB22E9">
        <w:rPr>
          <w:b/>
          <w:bCs/>
        </w:rPr>
        <w:t>Budowanie partnerstw w ekonomii społecznej – ramy i praktyka</w:t>
      </w:r>
      <w:r w:rsidR="0041315F" w:rsidRPr="00DB22E9">
        <w:br/>
        <w:t xml:space="preserve">Istota partnerstw w ekonomii społecznej i </w:t>
      </w:r>
      <w:r w:rsidR="00C55AD4">
        <w:t xml:space="preserve">w </w:t>
      </w:r>
      <w:r w:rsidR="0041315F" w:rsidRPr="00DB22E9">
        <w:t>zatrudnieniu socjalnym; znaczenie współpracy OWES z Podmiotami Zatrudnienia Socjalnego (CIS, KIS, ZAZ, WTZ) oraz Przedsiębiorstwami Społecznymi; modele partnerstw formalnych i nieformalnych, w tym porozumienia i partnerstwa projektowe; korzyści</w:t>
      </w:r>
      <w:r w:rsidR="00F851CA" w:rsidRPr="00DB22E9">
        <w:t xml:space="preserve"> </w:t>
      </w:r>
      <w:r w:rsidR="0041315F" w:rsidRPr="00DB22E9">
        <w:t xml:space="preserve">i potencjalne ryzyka wynikające ze współpracy; partnerstwa jako narzędzie zwiększania efektywności </w:t>
      </w:r>
      <w:r w:rsidR="0041315F" w:rsidRPr="00DB22E9">
        <w:rPr>
          <w:rFonts w:eastAsia="Calibri" w:cstheme="minorHAnsi"/>
          <w:kern w:val="0"/>
          <w14:ligatures w14:val="none"/>
        </w:rPr>
        <w:t>i</w:t>
      </w:r>
      <w:r w:rsidR="00F851CA" w:rsidRPr="00DB22E9">
        <w:rPr>
          <w:rFonts w:eastAsia="Calibri" w:cstheme="minorHAnsi"/>
          <w:kern w:val="0"/>
          <w14:ligatures w14:val="none"/>
        </w:rPr>
        <w:t xml:space="preserve"> </w:t>
      </w:r>
      <w:r w:rsidR="0041315F" w:rsidRPr="00DB22E9">
        <w:rPr>
          <w:rFonts w:eastAsia="Calibri" w:cstheme="minorHAnsi"/>
          <w:kern w:val="0"/>
          <w14:ligatures w14:val="none"/>
        </w:rPr>
        <w:t>trwałości rezultatów projektów współfinansowanych z funduszy UE.</w:t>
      </w:r>
    </w:p>
    <w:p w14:paraId="37E8CFA7" w14:textId="15A8B169" w:rsidR="00332EEE" w:rsidRPr="00DB22E9" w:rsidRDefault="0052678A" w:rsidP="004865F6">
      <w:pPr>
        <w:spacing w:after="120" w:line="276" w:lineRule="auto"/>
        <w:rPr>
          <w:rFonts w:eastAsia="Calibri" w:cstheme="minorHAnsi"/>
          <w:b/>
          <w:bCs/>
          <w:kern w:val="0"/>
          <w14:ligatures w14:val="none"/>
        </w:rPr>
      </w:pPr>
      <w:bookmarkStart w:id="0" w:name="_Hlk191461915"/>
      <w:r w:rsidRPr="00E3211D">
        <w:rPr>
          <w:rFonts w:eastAsia="Calibri" w:cstheme="minorHAnsi"/>
          <w:b/>
          <w:bCs/>
          <w:kern w:val="0"/>
          <w14:ligatures w14:val="none"/>
        </w:rPr>
        <w:t>10</w:t>
      </w:r>
      <w:r w:rsidR="00DB22E9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="00D80AE7" w:rsidRPr="00E3211D">
        <w:rPr>
          <w:rFonts w:eastAsia="Calibri" w:cstheme="minorHAnsi"/>
          <w:b/>
          <w:bCs/>
          <w:kern w:val="0"/>
          <w14:ligatures w14:val="none"/>
        </w:rPr>
        <w:t xml:space="preserve">30 </w:t>
      </w:r>
      <w:r w:rsidR="00DB22E9" w:rsidRPr="00E3211D">
        <w:rPr>
          <w:rFonts w:eastAsia="Calibri" w:cstheme="minorHAnsi"/>
          <w:b/>
          <w:bCs/>
          <w:kern w:val="0"/>
          <w14:ligatures w14:val="none"/>
        </w:rPr>
        <w:t>–</w:t>
      </w:r>
      <w:r w:rsidR="00D80AE7" w:rsidRPr="00E3211D">
        <w:rPr>
          <w:rFonts w:eastAsia="Calibri" w:cstheme="minorHAnsi"/>
          <w:b/>
          <w:bCs/>
          <w:kern w:val="0"/>
          <w14:ligatures w14:val="none"/>
        </w:rPr>
        <w:t xml:space="preserve"> </w:t>
      </w:r>
      <w:r w:rsidRPr="00E3211D">
        <w:rPr>
          <w:rFonts w:eastAsia="Calibri" w:cstheme="minorHAnsi"/>
          <w:b/>
          <w:bCs/>
          <w:kern w:val="0"/>
          <w14:ligatures w14:val="none"/>
        </w:rPr>
        <w:t>10</w:t>
      </w:r>
      <w:r w:rsidR="00DB22E9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="00D80AE7" w:rsidRPr="00E3211D">
        <w:rPr>
          <w:rFonts w:eastAsia="Calibri" w:cstheme="minorHAnsi"/>
          <w:b/>
          <w:bCs/>
          <w:kern w:val="0"/>
          <w14:ligatures w14:val="none"/>
        </w:rPr>
        <w:t>45</w:t>
      </w:r>
      <w:r w:rsidR="000236AC">
        <w:rPr>
          <w:rFonts w:eastAsia="Calibri" w:cstheme="minorHAnsi"/>
          <w:b/>
          <w:bCs/>
          <w:kern w:val="0"/>
          <w14:ligatures w14:val="none"/>
        </w:rPr>
        <w:t xml:space="preserve"> </w:t>
      </w:r>
      <w:r w:rsidR="00D80AE7" w:rsidRPr="00DB22E9">
        <w:rPr>
          <w:rFonts w:eastAsia="Calibri" w:cstheme="minorHAnsi"/>
          <w:b/>
          <w:bCs/>
          <w:kern w:val="0"/>
          <w14:ligatures w14:val="none"/>
        </w:rPr>
        <w:t>Przerwa kawowa</w:t>
      </w:r>
    </w:p>
    <w:p w14:paraId="35F522D4" w14:textId="4A745604" w:rsidR="0041315F" w:rsidRPr="000236AC" w:rsidRDefault="0052678A" w:rsidP="004865F6">
      <w:pPr>
        <w:tabs>
          <w:tab w:val="left" w:pos="3495"/>
        </w:tabs>
        <w:spacing w:after="120" w:line="276" w:lineRule="auto"/>
        <w:ind w:left="1276" w:hanging="1276"/>
        <w:rPr>
          <w:rFonts w:eastAsia="Calibri" w:cstheme="minorHAnsi"/>
          <w:kern w:val="0"/>
          <w14:ligatures w14:val="none"/>
        </w:rPr>
      </w:pPr>
      <w:r w:rsidRPr="000236AC">
        <w:rPr>
          <w:rFonts w:eastAsia="Calibri" w:cstheme="minorHAnsi"/>
          <w:b/>
          <w:bCs/>
          <w:kern w:val="0"/>
          <w14:ligatures w14:val="none"/>
        </w:rPr>
        <w:t>10</w:t>
      </w:r>
      <w:r w:rsidR="00DB22E9" w:rsidRPr="000236AC">
        <w:rPr>
          <w:rFonts w:eastAsia="Calibri" w:cstheme="minorHAnsi"/>
          <w:b/>
          <w:bCs/>
          <w:kern w:val="0"/>
          <w14:ligatures w14:val="none"/>
        </w:rPr>
        <w:t>:</w:t>
      </w:r>
      <w:r w:rsidR="00D80AE7" w:rsidRPr="000236AC">
        <w:rPr>
          <w:rFonts w:eastAsia="Calibri" w:cstheme="minorHAnsi"/>
          <w:b/>
          <w:bCs/>
          <w:kern w:val="0"/>
          <w14:ligatures w14:val="none"/>
        </w:rPr>
        <w:t>45</w:t>
      </w:r>
      <w:r w:rsidR="00D320A5" w:rsidRPr="000236AC">
        <w:rPr>
          <w:rFonts w:eastAsia="Calibri" w:cstheme="minorHAnsi"/>
          <w:b/>
          <w:bCs/>
          <w:kern w:val="0"/>
          <w14:ligatures w14:val="none"/>
        </w:rPr>
        <w:t xml:space="preserve"> </w:t>
      </w:r>
      <w:r w:rsidR="00E3211D" w:rsidRPr="000236AC">
        <w:rPr>
          <w:rFonts w:eastAsia="Calibri" w:cstheme="minorHAnsi"/>
          <w:b/>
          <w:bCs/>
          <w:kern w:val="0"/>
          <w14:ligatures w14:val="none"/>
        </w:rPr>
        <w:t>–</w:t>
      </w:r>
      <w:r w:rsidR="00D320A5" w:rsidRPr="000236AC">
        <w:rPr>
          <w:rFonts w:eastAsia="Calibri" w:cstheme="minorHAnsi"/>
          <w:b/>
          <w:bCs/>
          <w:kern w:val="0"/>
          <w14:ligatures w14:val="none"/>
        </w:rPr>
        <w:t xml:space="preserve"> </w:t>
      </w:r>
      <w:r w:rsidR="00332EEE" w:rsidRPr="000236AC">
        <w:rPr>
          <w:rFonts w:eastAsia="Calibri" w:cstheme="minorHAnsi"/>
          <w:b/>
          <w:bCs/>
          <w:kern w:val="0"/>
          <w14:ligatures w14:val="none"/>
        </w:rPr>
        <w:t>1</w:t>
      </w:r>
      <w:r w:rsidRPr="000236AC">
        <w:rPr>
          <w:rFonts w:eastAsia="Calibri" w:cstheme="minorHAnsi"/>
          <w:b/>
          <w:bCs/>
          <w:kern w:val="0"/>
          <w14:ligatures w14:val="none"/>
        </w:rPr>
        <w:t>2</w:t>
      </w:r>
      <w:r w:rsidR="00E3211D" w:rsidRPr="000236AC">
        <w:rPr>
          <w:rFonts w:eastAsia="Calibri" w:cstheme="minorHAnsi"/>
          <w:b/>
          <w:bCs/>
          <w:kern w:val="0"/>
          <w14:ligatures w14:val="none"/>
        </w:rPr>
        <w:t>:</w:t>
      </w:r>
      <w:r w:rsidR="000D2466" w:rsidRPr="000236AC">
        <w:rPr>
          <w:rFonts w:eastAsia="Calibri" w:cstheme="minorHAnsi"/>
          <w:b/>
          <w:bCs/>
          <w:kern w:val="0"/>
          <w14:ligatures w14:val="none"/>
        </w:rPr>
        <w:t>15</w:t>
      </w:r>
      <w:r w:rsidR="00D320A5" w:rsidRPr="00DB22E9">
        <w:rPr>
          <w:rFonts w:eastAsia="Calibri" w:cstheme="minorHAnsi"/>
          <w:kern w:val="0"/>
          <w14:ligatures w14:val="none"/>
        </w:rPr>
        <w:t xml:space="preserve"> </w:t>
      </w:r>
      <w:r w:rsidR="0041315F" w:rsidRPr="00DB22E9">
        <w:rPr>
          <w:rFonts w:eastAsia="Calibri" w:cstheme="minorHAnsi"/>
          <w:b/>
          <w:bCs/>
          <w:kern w:val="0"/>
          <w14:ligatures w14:val="none"/>
        </w:rPr>
        <w:t>Jak skutecznie budować partnerstwa lokalne – metody i narzędzia</w:t>
      </w:r>
      <w:r w:rsidR="0041315F" w:rsidRPr="00DB22E9">
        <w:rPr>
          <w:rFonts w:eastAsia="Calibri" w:cstheme="minorHAnsi"/>
          <w:b/>
          <w:bCs/>
          <w:kern w:val="0"/>
          <w14:ligatures w14:val="none"/>
        </w:rPr>
        <w:br/>
      </w:r>
      <w:r w:rsidR="0041315F" w:rsidRPr="00DB22E9">
        <w:rPr>
          <w:rFonts w:eastAsia="Calibri" w:cstheme="minorHAnsi"/>
          <w:kern w:val="0"/>
          <w14:ligatures w14:val="none"/>
        </w:rPr>
        <w:t>Diagnoza potencjału lokalnego oraz mapowanie interesariuszy; identyfikowanie wspólnych celów, potrzeb i wartości partnerów; budowanie zaufania i kapitału relacyjnego; zasady skutecznej komunikacji i koordynacji działań w partnerstwie; zarządzanie współpracą i reagowanie na sytuacje trudne oraz konflikty; przykłady dobrych praktyk współpracy OWES–PZS–PS.</w:t>
      </w:r>
    </w:p>
    <w:bookmarkEnd w:id="0"/>
    <w:p w14:paraId="545E4C40" w14:textId="33D47FAD" w:rsidR="00332EEE" w:rsidRPr="00DB22E9" w:rsidRDefault="00D320A5" w:rsidP="004865F6">
      <w:pPr>
        <w:spacing w:after="120" w:line="276" w:lineRule="auto"/>
        <w:rPr>
          <w:rFonts w:eastAsia="Calibri" w:cstheme="minorHAnsi"/>
          <w:b/>
          <w:bCs/>
          <w:kern w:val="0"/>
          <w14:ligatures w14:val="none"/>
        </w:rPr>
      </w:pPr>
      <w:r w:rsidRPr="00E3211D">
        <w:rPr>
          <w:rFonts w:eastAsia="Calibri" w:cstheme="minorHAnsi"/>
          <w:b/>
          <w:bCs/>
          <w:kern w:val="0"/>
          <w14:ligatures w14:val="none"/>
        </w:rPr>
        <w:t>1</w:t>
      </w:r>
      <w:r w:rsidR="0052678A" w:rsidRPr="00E3211D">
        <w:rPr>
          <w:rFonts w:eastAsia="Calibri" w:cstheme="minorHAnsi"/>
          <w:b/>
          <w:bCs/>
          <w:kern w:val="0"/>
          <w14:ligatures w14:val="none"/>
        </w:rPr>
        <w:t>2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="000D2466" w:rsidRPr="00E3211D">
        <w:rPr>
          <w:rFonts w:eastAsia="Calibri" w:cstheme="minorHAnsi"/>
          <w:b/>
          <w:bCs/>
          <w:kern w:val="0"/>
          <w14:ligatures w14:val="none"/>
        </w:rPr>
        <w:t>15</w:t>
      </w:r>
      <w:r w:rsidRPr="00E3211D">
        <w:rPr>
          <w:rFonts w:eastAsia="Calibri" w:cstheme="minorHAnsi"/>
          <w:b/>
          <w:bCs/>
          <w:kern w:val="0"/>
          <w14:ligatures w14:val="none"/>
        </w:rPr>
        <w:t xml:space="preserve"> 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–</w:t>
      </w:r>
      <w:r w:rsidRPr="00E3211D">
        <w:rPr>
          <w:rFonts w:eastAsia="Calibri" w:cstheme="minorHAnsi"/>
          <w:b/>
          <w:bCs/>
          <w:kern w:val="0"/>
          <w14:ligatures w14:val="none"/>
        </w:rPr>
        <w:t xml:space="preserve"> 1</w:t>
      </w:r>
      <w:r w:rsidR="0052678A" w:rsidRPr="00E3211D">
        <w:rPr>
          <w:rFonts w:eastAsia="Calibri" w:cstheme="minorHAnsi"/>
          <w:b/>
          <w:bCs/>
          <w:kern w:val="0"/>
          <w14:ligatures w14:val="none"/>
        </w:rPr>
        <w:t>2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="000D2466" w:rsidRPr="00E3211D">
        <w:rPr>
          <w:rFonts w:eastAsia="Calibri" w:cstheme="minorHAnsi"/>
          <w:b/>
          <w:bCs/>
          <w:kern w:val="0"/>
          <w14:ligatures w14:val="none"/>
        </w:rPr>
        <w:t>30</w:t>
      </w:r>
      <w:r w:rsidR="00406674">
        <w:rPr>
          <w:rFonts w:eastAsia="Calibri" w:cstheme="minorHAnsi"/>
          <w:kern w:val="0"/>
          <w14:ligatures w14:val="none"/>
        </w:rPr>
        <w:t xml:space="preserve"> </w:t>
      </w:r>
      <w:r w:rsidRPr="00DB22E9">
        <w:rPr>
          <w:rFonts w:eastAsia="Calibri" w:cstheme="minorHAnsi"/>
          <w:b/>
          <w:bCs/>
          <w:kern w:val="0"/>
          <w14:ligatures w14:val="none"/>
        </w:rPr>
        <w:t>Przerwa kawowa</w:t>
      </w:r>
    </w:p>
    <w:p w14:paraId="3E8B7A0E" w14:textId="0A360279" w:rsidR="00332EEE" w:rsidRPr="00DB22E9" w:rsidRDefault="00D320A5" w:rsidP="00C353AE">
      <w:pPr>
        <w:tabs>
          <w:tab w:val="left" w:pos="3495"/>
        </w:tabs>
        <w:spacing w:after="120" w:line="276" w:lineRule="auto"/>
        <w:ind w:left="1276" w:hanging="1276"/>
        <w:rPr>
          <w:rFonts w:eastAsia="Calibri" w:cstheme="minorHAnsi"/>
          <w:kern w:val="0"/>
          <w14:ligatures w14:val="none"/>
        </w:rPr>
      </w:pPr>
      <w:r w:rsidRPr="00E3211D">
        <w:rPr>
          <w:rFonts w:eastAsia="Calibri" w:cstheme="minorHAnsi"/>
          <w:b/>
          <w:bCs/>
          <w:kern w:val="0"/>
          <w14:ligatures w14:val="none"/>
        </w:rPr>
        <w:t>1</w:t>
      </w:r>
      <w:r w:rsidR="0052678A" w:rsidRPr="00E3211D">
        <w:rPr>
          <w:rFonts w:eastAsia="Calibri" w:cstheme="minorHAnsi"/>
          <w:b/>
          <w:bCs/>
          <w:kern w:val="0"/>
          <w14:ligatures w14:val="none"/>
        </w:rPr>
        <w:t>2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="00771BA9" w:rsidRPr="00E3211D">
        <w:rPr>
          <w:rFonts w:eastAsia="Calibri" w:cstheme="minorHAnsi"/>
          <w:b/>
          <w:bCs/>
          <w:kern w:val="0"/>
          <w14:ligatures w14:val="none"/>
        </w:rPr>
        <w:t>30</w:t>
      </w:r>
      <w:r w:rsidRPr="00E3211D">
        <w:rPr>
          <w:rFonts w:eastAsia="Calibri" w:cstheme="minorHAnsi"/>
          <w:b/>
          <w:bCs/>
          <w:kern w:val="0"/>
          <w14:ligatures w14:val="none"/>
        </w:rPr>
        <w:t xml:space="preserve"> 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–</w:t>
      </w:r>
      <w:r w:rsidRPr="00E3211D">
        <w:rPr>
          <w:rFonts w:eastAsia="Calibri" w:cstheme="minorHAnsi"/>
          <w:b/>
          <w:bCs/>
          <w:kern w:val="0"/>
          <w14:ligatures w14:val="none"/>
        </w:rPr>
        <w:t xml:space="preserve"> 1</w:t>
      </w:r>
      <w:r w:rsidR="0052678A" w:rsidRPr="00E3211D">
        <w:rPr>
          <w:rFonts w:eastAsia="Calibri" w:cstheme="minorHAnsi"/>
          <w:b/>
          <w:bCs/>
          <w:kern w:val="0"/>
          <w14:ligatures w14:val="none"/>
        </w:rPr>
        <w:t>4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="00771BA9" w:rsidRPr="00E3211D">
        <w:rPr>
          <w:rFonts w:eastAsia="Calibri" w:cstheme="minorHAnsi"/>
          <w:b/>
          <w:bCs/>
          <w:kern w:val="0"/>
          <w14:ligatures w14:val="none"/>
        </w:rPr>
        <w:t>0</w:t>
      </w:r>
      <w:r w:rsidRPr="00E3211D">
        <w:rPr>
          <w:rFonts w:eastAsia="Calibri" w:cstheme="minorHAnsi"/>
          <w:b/>
          <w:bCs/>
          <w:kern w:val="0"/>
          <w14:ligatures w14:val="none"/>
        </w:rPr>
        <w:t>0</w:t>
      </w:r>
      <w:r w:rsidR="00821973" w:rsidRPr="00DB22E9">
        <w:rPr>
          <w:rFonts w:eastAsia="Calibri" w:cstheme="minorHAnsi"/>
          <w:kern w:val="0"/>
          <w14:ligatures w14:val="none"/>
        </w:rPr>
        <w:t xml:space="preserve"> </w:t>
      </w:r>
      <w:r w:rsidR="0041315F" w:rsidRPr="00DB22E9">
        <w:rPr>
          <w:rFonts w:eastAsia="Calibri" w:cstheme="minorHAnsi"/>
          <w:b/>
          <w:bCs/>
          <w:kern w:val="0"/>
          <w14:ligatures w14:val="none"/>
        </w:rPr>
        <w:t>Rola OWES w inicjowaniu i wzmacnianiu partnerstw</w:t>
      </w:r>
      <w:r w:rsidR="00EB7C31" w:rsidRPr="00DB22E9">
        <w:rPr>
          <w:rFonts w:eastAsia="Calibri" w:cstheme="minorHAnsi"/>
          <w:b/>
          <w:bCs/>
          <w:kern w:val="0"/>
          <w14:ligatures w14:val="none"/>
        </w:rPr>
        <w:br/>
      </w:r>
      <w:r w:rsidR="0041315F" w:rsidRPr="00DB22E9">
        <w:rPr>
          <w:rFonts w:eastAsia="Calibri" w:cstheme="minorHAnsi"/>
          <w:kern w:val="0"/>
          <w14:ligatures w14:val="none"/>
        </w:rPr>
        <w:t>Rola OWES jako animatora, brokera i koordynatora współpracy lokalnej; działania animacyjne i doradcze wspierające tworzenie oraz rozwój partnerstw; partnerstwa w kontekście realizacji projektów EFS+ i FERS; włączanie jednostek samorządu terytorialnego, instytucji rynku pracy, organizacji pozarządowych oraz biznesu społecznie odpowiedzialnego; monitorowanie i ocena efektywności partnerstw.</w:t>
      </w:r>
    </w:p>
    <w:p w14:paraId="42D4219F" w14:textId="501329C3" w:rsidR="00332EEE" w:rsidRPr="00DB22E9" w:rsidRDefault="00D320A5" w:rsidP="004865F6">
      <w:pPr>
        <w:tabs>
          <w:tab w:val="left" w:pos="3495"/>
        </w:tabs>
        <w:spacing w:after="120" w:line="276" w:lineRule="auto"/>
        <w:rPr>
          <w:rFonts w:eastAsia="Calibri" w:cstheme="minorHAnsi"/>
          <w:kern w:val="0"/>
          <w14:ligatures w14:val="none"/>
        </w:rPr>
      </w:pPr>
      <w:r w:rsidRPr="00E3211D">
        <w:rPr>
          <w:rFonts w:eastAsia="Calibri" w:cstheme="minorHAnsi"/>
          <w:b/>
          <w:bCs/>
          <w:kern w:val="0"/>
          <w14:ligatures w14:val="none"/>
        </w:rPr>
        <w:t>1</w:t>
      </w:r>
      <w:r w:rsidR="0052678A" w:rsidRPr="00E3211D">
        <w:rPr>
          <w:rFonts w:eastAsia="Calibri" w:cstheme="minorHAnsi"/>
          <w:b/>
          <w:bCs/>
          <w:kern w:val="0"/>
          <w14:ligatures w14:val="none"/>
        </w:rPr>
        <w:t>4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="00771BA9" w:rsidRPr="00E3211D">
        <w:rPr>
          <w:rFonts w:eastAsia="Calibri" w:cstheme="minorHAnsi"/>
          <w:b/>
          <w:bCs/>
          <w:kern w:val="0"/>
          <w14:ligatures w14:val="none"/>
        </w:rPr>
        <w:t>0</w:t>
      </w:r>
      <w:r w:rsidRPr="00E3211D">
        <w:rPr>
          <w:rFonts w:eastAsia="Calibri" w:cstheme="minorHAnsi"/>
          <w:b/>
          <w:bCs/>
          <w:kern w:val="0"/>
          <w14:ligatures w14:val="none"/>
        </w:rPr>
        <w:t xml:space="preserve">0 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–</w:t>
      </w:r>
      <w:r w:rsidRPr="00E3211D">
        <w:rPr>
          <w:rFonts w:eastAsia="Calibri" w:cstheme="minorHAnsi"/>
          <w:b/>
          <w:bCs/>
          <w:kern w:val="0"/>
          <w14:ligatures w14:val="none"/>
        </w:rPr>
        <w:t xml:space="preserve"> 1</w:t>
      </w:r>
      <w:r w:rsidR="0052678A" w:rsidRPr="00E3211D">
        <w:rPr>
          <w:rFonts w:eastAsia="Calibri" w:cstheme="minorHAnsi"/>
          <w:b/>
          <w:bCs/>
          <w:kern w:val="0"/>
          <w14:ligatures w14:val="none"/>
        </w:rPr>
        <w:t>4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="00771BA9" w:rsidRPr="00E3211D">
        <w:rPr>
          <w:rFonts w:eastAsia="Calibri" w:cstheme="minorHAnsi"/>
          <w:b/>
          <w:bCs/>
          <w:kern w:val="0"/>
          <w14:ligatures w14:val="none"/>
        </w:rPr>
        <w:t>30</w:t>
      </w:r>
      <w:r w:rsidRPr="00DB22E9">
        <w:rPr>
          <w:rFonts w:eastAsia="Calibri" w:cstheme="minorHAnsi"/>
          <w:kern w:val="0"/>
          <w14:ligatures w14:val="none"/>
        </w:rPr>
        <w:t xml:space="preserve"> </w:t>
      </w:r>
      <w:r w:rsidRPr="00DB22E9">
        <w:rPr>
          <w:rFonts w:eastAsia="Calibri" w:cstheme="minorHAnsi"/>
          <w:b/>
          <w:bCs/>
          <w:kern w:val="0"/>
          <w14:ligatures w14:val="none"/>
        </w:rPr>
        <w:t>Przerwa obiadowa</w:t>
      </w:r>
      <w:r w:rsidRPr="00DB22E9">
        <w:rPr>
          <w:rFonts w:eastAsia="Calibri" w:cstheme="minorHAnsi"/>
          <w:kern w:val="0"/>
          <w14:ligatures w14:val="none"/>
        </w:rPr>
        <w:t xml:space="preserve">  </w:t>
      </w:r>
    </w:p>
    <w:p w14:paraId="37169CD6" w14:textId="413935FD" w:rsidR="00EB7C31" w:rsidRPr="00DB22E9" w:rsidRDefault="00D320A5" w:rsidP="004865F6">
      <w:pPr>
        <w:tabs>
          <w:tab w:val="left" w:pos="3495"/>
        </w:tabs>
        <w:spacing w:after="120" w:line="276" w:lineRule="auto"/>
        <w:ind w:left="1276" w:hanging="1276"/>
        <w:rPr>
          <w:rFonts w:eastAsia="Calibri" w:cstheme="minorHAnsi"/>
          <w:kern w:val="0"/>
          <w14:ligatures w14:val="none"/>
        </w:rPr>
      </w:pPr>
      <w:r w:rsidRPr="00E3211D">
        <w:rPr>
          <w:rFonts w:eastAsia="Calibri" w:cstheme="minorHAnsi"/>
          <w:b/>
          <w:bCs/>
          <w:kern w:val="0"/>
          <w14:ligatures w14:val="none"/>
        </w:rPr>
        <w:t>1</w:t>
      </w:r>
      <w:r w:rsidR="0052678A" w:rsidRPr="00E3211D">
        <w:rPr>
          <w:rFonts w:eastAsia="Calibri" w:cstheme="minorHAnsi"/>
          <w:b/>
          <w:bCs/>
          <w:kern w:val="0"/>
          <w14:ligatures w14:val="none"/>
        </w:rPr>
        <w:t>4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="00771BA9" w:rsidRPr="00E3211D">
        <w:rPr>
          <w:rFonts w:eastAsia="Calibri" w:cstheme="minorHAnsi"/>
          <w:b/>
          <w:bCs/>
          <w:kern w:val="0"/>
          <w14:ligatures w14:val="none"/>
        </w:rPr>
        <w:t>30</w:t>
      </w:r>
      <w:r w:rsidRPr="00E3211D">
        <w:rPr>
          <w:rFonts w:eastAsia="Calibri" w:cstheme="minorHAnsi"/>
          <w:b/>
          <w:bCs/>
          <w:kern w:val="0"/>
          <w14:ligatures w14:val="none"/>
        </w:rPr>
        <w:t xml:space="preserve"> 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–</w:t>
      </w:r>
      <w:r w:rsidRPr="00E3211D">
        <w:rPr>
          <w:rFonts w:eastAsia="Calibri" w:cstheme="minorHAnsi"/>
          <w:b/>
          <w:bCs/>
          <w:kern w:val="0"/>
          <w14:ligatures w14:val="none"/>
        </w:rPr>
        <w:t xml:space="preserve"> 1</w:t>
      </w:r>
      <w:r w:rsidR="00EB7C31" w:rsidRPr="00E3211D">
        <w:rPr>
          <w:rFonts w:eastAsia="Calibri" w:cstheme="minorHAnsi"/>
          <w:b/>
          <w:bCs/>
          <w:kern w:val="0"/>
          <w14:ligatures w14:val="none"/>
        </w:rPr>
        <w:t>5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="00EB7C31" w:rsidRPr="00E3211D">
        <w:rPr>
          <w:rFonts w:eastAsia="Calibri" w:cstheme="minorHAnsi"/>
          <w:b/>
          <w:bCs/>
          <w:kern w:val="0"/>
          <w14:ligatures w14:val="none"/>
        </w:rPr>
        <w:t>3</w:t>
      </w:r>
      <w:r w:rsidR="00771BA9" w:rsidRPr="00E3211D">
        <w:rPr>
          <w:rFonts w:eastAsia="Calibri" w:cstheme="minorHAnsi"/>
          <w:b/>
          <w:bCs/>
          <w:kern w:val="0"/>
          <w14:ligatures w14:val="none"/>
        </w:rPr>
        <w:t>0</w:t>
      </w:r>
      <w:r w:rsidRPr="00DB22E9">
        <w:rPr>
          <w:rFonts w:eastAsia="Calibri" w:cstheme="minorHAnsi"/>
          <w:kern w:val="0"/>
          <w14:ligatures w14:val="none"/>
        </w:rPr>
        <w:t xml:space="preserve"> </w:t>
      </w:r>
      <w:r w:rsidR="0041315F" w:rsidRPr="00DB22E9">
        <w:rPr>
          <w:rFonts w:eastAsia="Calibri" w:cstheme="minorHAnsi"/>
          <w:b/>
          <w:bCs/>
          <w:kern w:val="0"/>
          <w14:ligatures w14:val="none"/>
        </w:rPr>
        <w:t>Praca w wymagającym środowisku lokalnym – aktywizacja osób zagrożonych wykluczeniem społecznym</w:t>
      </w:r>
      <w:r w:rsidR="00EB7C31" w:rsidRPr="00DB22E9">
        <w:rPr>
          <w:rFonts w:eastAsia="Calibri" w:cstheme="minorHAnsi"/>
          <w:b/>
          <w:bCs/>
          <w:kern w:val="0"/>
          <w14:ligatures w14:val="none"/>
        </w:rPr>
        <w:br/>
      </w:r>
      <w:r w:rsidR="0041315F" w:rsidRPr="00DB22E9">
        <w:rPr>
          <w:rFonts w:eastAsia="Calibri" w:cstheme="minorHAnsi"/>
          <w:kern w:val="0"/>
          <w14:ligatures w14:val="none"/>
        </w:rPr>
        <w:t>Specyfika środowisk lokalnych o niskim kapitale społecznym; główne bariery aktywizacji społecznej i zawodowej osób zagrożonych wykluczeniem społecznym; metody pracy środowiskowej i animacji lokalnej; rola Podmiotów Ekonomii Społecznej i Podmiotów Zatrudnienia Socjalnego w procesie reintegracji społeczno-zawodowej; budowanie spójnych ścieżek wsparcia w oparciu o współpracę partnerską.</w:t>
      </w:r>
    </w:p>
    <w:p w14:paraId="2E694AD5" w14:textId="4F6FC6FF" w:rsidR="00E979A0" w:rsidRPr="00DB22E9" w:rsidRDefault="00EB7C31" w:rsidP="000236AC">
      <w:pPr>
        <w:tabs>
          <w:tab w:val="left" w:pos="3495"/>
        </w:tabs>
        <w:spacing w:after="0" w:line="276" w:lineRule="auto"/>
        <w:ind w:left="1276" w:hanging="1276"/>
        <w:rPr>
          <w:rFonts w:eastAsia="Calibri" w:cstheme="minorHAnsi"/>
          <w:b/>
          <w:bCs/>
          <w:kern w:val="0"/>
          <w14:ligatures w14:val="none"/>
        </w:rPr>
      </w:pPr>
      <w:r w:rsidRPr="00E3211D">
        <w:rPr>
          <w:rFonts w:eastAsia="Calibri" w:cstheme="minorHAnsi"/>
          <w:b/>
          <w:bCs/>
          <w:kern w:val="0"/>
          <w14:ligatures w14:val="none"/>
        </w:rPr>
        <w:t>15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Pr="00E3211D">
        <w:rPr>
          <w:rFonts w:eastAsia="Calibri" w:cstheme="minorHAnsi"/>
          <w:b/>
          <w:bCs/>
          <w:kern w:val="0"/>
          <w14:ligatures w14:val="none"/>
        </w:rPr>
        <w:t>30 – 16</w:t>
      </w:r>
      <w:r w:rsidR="00E3211D" w:rsidRPr="00E3211D">
        <w:rPr>
          <w:rFonts w:eastAsia="Calibri" w:cstheme="minorHAnsi"/>
          <w:b/>
          <w:bCs/>
          <w:kern w:val="0"/>
          <w14:ligatures w14:val="none"/>
        </w:rPr>
        <w:t>:</w:t>
      </w:r>
      <w:r w:rsidRPr="00E3211D">
        <w:rPr>
          <w:rFonts w:eastAsia="Calibri" w:cstheme="minorHAnsi"/>
          <w:b/>
          <w:bCs/>
          <w:kern w:val="0"/>
          <w14:ligatures w14:val="none"/>
        </w:rPr>
        <w:t>00</w:t>
      </w:r>
      <w:r w:rsidRPr="00DB22E9">
        <w:rPr>
          <w:rFonts w:eastAsia="Calibri" w:cstheme="minorHAnsi"/>
          <w:kern w:val="0"/>
          <w14:ligatures w14:val="none"/>
        </w:rPr>
        <w:t xml:space="preserve"> </w:t>
      </w:r>
      <w:r w:rsidR="0041315F" w:rsidRPr="00DB22E9">
        <w:rPr>
          <w:rFonts w:eastAsia="Calibri" w:cstheme="minorHAnsi"/>
          <w:b/>
          <w:bCs/>
          <w:kern w:val="0"/>
          <w14:ligatures w14:val="none"/>
        </w:rPr>
        <w:t>Włączanie młodzieży w działalność Podmiotów Ekonomii Społecznej</w:t>
      </w:r>
      <w:r w:rsidRPr="00DB22E9">
        <w:rPr>
          <w:rFonts w:eastAsia="Calibri" w:cstheme="minorHAnsi"/>
          <w:b/>
          <w:bCs/>
          <w:kern w:val="0"/>
          <w14:ligatures w14:val="none"/>
        </w:rPr>
        <w:br/>
      </w:r>
      <w:r w:rsidR="0041315F" w:rsidRPr="00DB22E9">
        <w:rPr>
          <w:rFonts w:eastAsia="Calibri" w:cstheme="minorHAnsi"/>
          <w:kern w:val="0"/>
          <w14:ligatures w14:val="none"/>
        </w:rPr>
        <w:t>Charakterystyka młodzieży jako grupy wymagającej szczególnych form wsparcia; potencjał ekonomii społecznej jako przestrzeni rozwoju młodych ludzi; bariery zaangażowania młodzieży w działalność PES; skuteczne formy włączania młodych osób, takie jak wolontariat, staże, inicjatywy oddolne i współdecydowanie; rola OWES i partnerów lokalnych w pracy z młodzieżą oraz przykłady dobrych praktyk.</w:t>
      </w:r>
    </w:p>
    <w:p w14:paraId="7C06F760" w14:textId="201C6347" w:rsidR="00D320A5" w:rsidRPr="00DB22E9" w:rsidRDefault="00C72F00" w:rsidP="00816FF8">
      <w:pPr>
        <w:tabs>
          <w:tab w:val="center" w:pos="7014"/>
          <w:tab w:val="left" w:pos="8318"/>
        </w:tabs>
        <w:spacing w:after="0" w:line="276" w:lineRule="auto"/>
        <w:ind w:left="4817" w:firstLine="139"/>
        <w:jc w:val="right"/>
        <w:rPr>
          <w:rFonts w:eastAsia="Calibri" w:cstheme="minorHAnsi"/>
          <w:b/>
          <w:bCs/>
          <w:kern w:val="0"/>
          <w14:ligatures w14:val="none"/>
        </w:rPr>
      </w:pPr>
      <w:r w:rsidRPr="00DB22E9">
        <w:rPr>
          <w:rFonts w:eastAsia="Calibri" w:cstheme="minorHAnsi"/>
          <w:b/>
          <w:bCs/>
          <w:kern w:val="0"/>
          <w14:ligatures w14:val="none"/>
        </w:rPr>
        <w:tab/>
      </w:r>
      <w:r w:rsidR="00E979A0" w:rsidRPr="00DB22E9">
        <w:rPr>
          <w:rFonts w:eastAsia="Calibri" w:cstheme="minorHAnsi"/>
          <w:b/>
          <w:bCs/>
          <w:kern w:val="0"/>
          <w14:ligatures w14:val="none"/>
        </w:rPr>
        <w:br/>
      </w:r>
    </w:p>
    <w:p w14:paraId="014D8E35" w14:textId="77777777" w:rsidR="00B7082E" w:rsidRPr="00DB22E9" w:rsidRDefault="00B7082E" w:rsidP="000236AC">
      <w:pPr>
        <w:tabs>
          <w:tab w:val="left" w:pos="3495"/>
        </w:tabs>
        <w:spacing w:line="276" w:lineRule="auto"/>
      </w:pPr>
    </w:p>
    <w:p w14:paraId="5D6F3D52" w14:textId="5F1AB311" w:rsidR="007E1866" w:rsidRPr="00DB22E9" w:rsidRDefault="00B7082E" w:rsidP="000236AC">
      <w:pPr>
        <w:tabs>
          <w:tab w:val="left" w:pos="5190"/>
        </w:tabs>
        <w:spacing w:after="200" w:line="276" w:lineRule="auto"/>
        <w:rPr>
          <w:rFonts w:eastAsia="Calibri" w:cstheme="minorHAnsi"/>
          <w:kern w:val="0"/>
          <w14:ligatures w14:val="none"/>
        </w:rPr>
      </w:pPr>
      <w:r w:rsidRPr="00DB22E9">
        <w:rPr>
          <w:rFonts w:eastAsia="Calibri" w:cstheme="minorHAnsi"/>
          <w:kern w:val="0"/>
          <w14:ligatures w14:val="none"/>
        </w:rPr>
        <w:t xml:space="preserve">* </w:t>
      </w:r>
      <w:r w:rsidRPr="00ED02BA">
        <w:rPr>
          <w:rFonts w:eastAsia="Calibri" w:cstheme="minorHAnsi"/>
          <w:kern w:val="0"/>
          <w:sz w:val="20"/>
          <w:szCs w:val="20"/>
          <w14:ligatures w14:val="none"/>
        </w:rPr>
        <w:t>harmonogram szkolenia może ulec zmianie</w:t>
      </w:r>
      <w:r w:rsidRPr="00DB22E9">
        <w:rPr>
          <w:rFonts w:eastAsia="Calibri" w:cstheme="minorHAnsi"/>
          <w:kern w:val="0"/>
          <w14:ligatures w14:val="none"/>
        </w:rPr>
        <w:t xml:space="preserve"> </w:t>
      </w:r>
      <w:r w:rsidRPr="00DB22E9">
        <w:rPr>
          <w:rFonts w:eastAsia="Calibri" w:cstheme="minorHAnsi"/>
          <w:b/>
          <w:kern w:val="0"/>
          <w14:ligatures w14:val="none"/>
        </w:rPr>
        <w:tab/>
      </w:r>
    </w:p>
    <w:sectPr w:rsidR="007E1866" w:rsidRPr="00DB22E9" w:rsidSect="00E979A0">
      <w:headerReference w:type="default" r:id="rId8"/>
      <w:pgSz w:w="11906" w:h="16838"/>
      <w:pgMar w:top="1985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BEC2A" w14:textId="77777777" w:rsidR="001B3FAB" w:rsidRDefault="001B3FAB" w:rsidP="00EA5C36">
      <w:pPr>
        <w:spacing w:after="0" w:line="240" w:lineRule="auto"/>
      </w:pPr>
      <w:r>
        <w:separator/>
      </w:r>
    </w:p>
  </w:endnote>
  <w:endnote w:type="continuationSeparator" w:id="0">
    <w:p w14:paraId="0A1E277A" w14:textId="77777777" w:rsidR="001B3FAB" w:rsidRDefault="001B3FAB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D7C6" w14:textId="77777777" w:rsidR="001B3FAB" w:rsidRDefault="001B3FAB" w:rsidP="00EA5C36">
      <w:pPr>
        <w:spacing w:after="0" w:line="240" w:lineRule="auto"/>
      </w:pPr>
      <w:r>
        <w:separator/>
      </w:r>
    </w:p>
  </w:footnote>
  <w:footnote w:type="continuationSeparator" w:id="0">
    <w:p w14:paraId="2ED35E5A" w14:textId="77777777" w:rsidR="001B3FAB" w:rsidRDefault="001B3FAB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024727174" name="Obraz 2024727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3608"/>
    <w:multiLevelType w:val="hybridMultilevel"/>
    <w:tmpl w:val="B87632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507F50"/>
    <w:multiLevelType w:val="hybridMultilevel"/>
    <w:tmpl w:val="235E1D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DA34CE4"/>
    <w:multiLevelType w:val="hybridMultilevel"/>
    <w:tmpl w:val="256CE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B4C8E"/>
    <w:multiLevelType w:val="hybridMultilevel"/>
    <w:tmpl w:val="94309BD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8453BC"/>
    <w:multiLevelType w:val="hybridMultilevel"/>
    <w:tmpl w:val="B0CAB1B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25513D7E"/>
    <w:multiLevelType w:val="hybridMultilevel"/>
    <w:tmpl w:val="CC961B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0A61181"/>
    <w:multiLevelType w:val="hybridMultilevel"/>
    <w:tmpl w:val="9272A4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ED36641"/>
    <w:multiLevelType w:val="hybridMultilevel"/>
    <w:tmpl w:val="D2B4F1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A45BC7"/>
    <w:multiLevelType w:val="hybridMultilevel"/>
    <w:tmpl w:val="7BD2BB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0A5A66"/>
    <w:multiLevelType w:val="hybridMultilevel"/>
    <w:tmpl w:val="A420C76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C8E29CF"/>
    <w:multiLevelType w:val="hybridMultilevel"/>
    <w:tmpl w:val="4CE0A96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0B91848"/>
    <w:multiLevelType w:val="hybridMultilevel"/>
    <w:tmpl w:val="4E1CE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8045EE"/>
    <w:multiLevelType w:val="hybridMultilevel"/>
    <w:tmpl w:val="D7CEA6C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DA210A"/>
    <w:multiLevelType w:val="hybridMultilevel"/>
    <w:tmpl w:val="0C00B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31D1"/>
    <w:multiLevelType w:val="hybridMultilevel"/>
    <w:tmpl w:val="302C731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874B89"/>
    <w:multiLevelType w:val="hybridMultilevel"/>
    <w:tmpl w:val="09625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6359D5"/>
    <w:multiLevelType w:val="hybridMultilevel"/>
    <w:tmpl w:val="1DEEB9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1584898">
    <w:abstractNumId w:val="13"/>
  </w:num>
  <w:num w:numId="2" w16cid:durableId="2123181551">
    <w:abstractNumId w:val="15"/>
  </w:num>
  <w:num w:numId="3" w16cid:durableId="1292520209">
    <w:abstractNumId w:val="2"/>
  </w:num>
  <w:num w:numId="4" w16cid:durableId="474026269">
    <w:abstractNumId w:val="8"/>
  </w:num>
  <w:num w:numId="5" w16cid:durableId="236018606">
    <w:abstractNumId w:val="16"/>
  </w:num>
  <w:num w:numId="6" w16cid:durableId="89862992">
    <w:abstractNumId w:val="11"/>
  </w:num>
  <w:num w:numId="7" w16cid:durableId="1528104108">
    <w:abstractNumId w:val="14"/>
  </w:num>
  <w:num w:numId="8" w16cid:durableId="1798989450">
    <w:abstractNumId w:val="3"/>
  </w:num>
  <w:num w:numId="9" w16cid:durableId="1020621945">
    <w:abstractNumId w:val="5"/>
  </w:num>
  <w:num w:numId="10" w16cid:durableId="805128718">
    <w:abstractNumId w:val="10"/>
  </w:num>
  <w:num w:numId="11" w16cid:durableId="1015497697">
    <w:abstractNumId w:val="9"/>
  </w:num>
  <w:num w:numId="12" w16cid:durableId="1966499937">
    <w:abstractNumId w:val="4"/>
  </w:num>
  <w:num w:numId="13" w16cid:durableId="500046435">
    <w:abstractNumId w:val="1"/>
  </w:num>
  <w:num w:numId="14" w16cid:durableId="1187212213">
    <w:abstractNumId w:val="12"/>
  </w:num>
  <w:num w:numId="15" w16cid:durableId="574241559">
    <w:abstractNumId w:val="6"/>
  </w:num>
  <w:num w:numId="16" w16cid:durableId="1453476762">
    <w:abstractNumId w:val="0"/>
  </w:num>
  <w:num w:numId="17" w16cid:durableId="706485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110A"/>
    <w:rsid w:val="000060D9"/>
    <w:rsid w:val="000236AC"/>
    <w:rsid w:val="000473A7"/>
    <w:rsid w:val="000649F6"/>
    <w:rsid w:val="00071405"/>
    <w:rsid w:val="0008029E"/>
    <w:rsid w:val="000924BB"/>
    <w:rsid w:val="00092F3D"/>
    <w:rsid w:val="000A7BFE"/>
    <w:rsid w:val="000D2466"/>
    <w:rsid w:val="0011531C"/>
    <w:rsid w:val="00127E78"/>
    <w:rsid w:val="00144510"/>
    <w:rsid w:val="00157801"/>
    <w:rsid w:val="00166F91"/>
    <w:rsid w:val="00180B33"/>
    <w:rsid w:val="001B3FAB"/>
    <w:rsid w:val="001B7961"/>
    <w:rsid w:val="001F6FBA"/>
    <w:rsid w:val="00231011"/>
    <w:rsid w:val="00231731"/>
    <w:rsid w:val="002349B8"/>
    <w:rsid w:val="00262F65"/>
    <w:rsid w:val="00272C67"/>
    <w:rsid w:val="002A0488"/>
    <w:rsid w:val="002B7C64"/>
    <w:rsid w:val="00332AED"/>
    <w:rsid w:val="00332EEE"/>
    <w:rsid w:val="003537C0"/>
    <w:rsid w:val="00364021"/>
    <w:rsid w:val="00365EC3"/>
    <w:rsid w:val="003740E4"/>
    <w:rsid w:val="003B0A9F"/>
    <w:rsid w:val="003B232A"/>
    <w:rsid w:val="00406674"/>
    <w:rsid w:val="0041315F"/>
    <w:rsid w:val="00417D86"/>
    <w:rsid w:val="004448CC"/>
    <w:rsid w:val="004768DC"/>
    <w:rsid w:val="004865F6"/>
    <w:rsid w:val="004A00AB"/>
    <w:rsid w:val="004B6F27"/>
    <w:rsid w:val="004D5D47"/>
    <w:rsid w:val="004E6DAC"/>
    <w:rsid w:val="00504E38"/>
    <w:rsid w:val="005144A3"/>
    <w:rsid w:val="00515F16"/>
    <w:rsid w:val="005203B6"/>
    <w:rsid w:val="0052678A"/>
    <w:rsid w:val="005337BA"/>
    <w:rsid w:val="00551114"/>
    <w:rsid w:val="005564CA"/>
    <w:rsid w:val="00557C8D"/>
    <w:rsid w:val="00561252"/>
    <w:rsid w:val="005818D4"/>
    <w:rsid w:val="00582C1B"/>
    <w:rsid w:val="005E0D79"/>
    <w:rsid w:val="005E4603"/>
    <w:rsid w:val="00607289"/>
    <w:rsid w:val="006537FE"/>
    <w:rsid w:val="00661A75"/>
    <w:rsid w:val="006853F9"/>
    <w:rsid w:val="006B4CEA"/>
    <w:rsid w:val="006C7E1A"/>
    <w:rsid w:val="006D73C4"/>
    <w:rsid w:val="007135FA"/>
    <w:rsid w:val="007221CC"/>
    <w:rsid w:val="00727DC6"/>
    <w:rsid w:val="00757223"/>
    <w:rsid w:val="007628C4"/>
    <w:rsid w:val="00771BA9"/>
    <w:rsid w:val="00781519"/>
    <w:rsid w:val="0079369C"/>
    <w:rsid w:val="007978C7"/>
    <w:rsid w:val="007C0620"/>
    <w:rsid w:val="007C47D7"/>
    <w:rsid w:val="007D4C62"/>
    <w:rsid w:val="007E1866"/>
    <w:rsid w:val="008006D8"/>
    <w:rsid w:val="008053AE"/>
    <w:rsid w:val="00816FF8"/>
    <w:rsid w:val="00821973"/>
    <w:rsid w:val="00844310"/>
    <w:rsid w:val="00844609"/>
    <w:rsid w:val="0089227E"/>
    <w:rsid w:val="008A3F34"/>
    <w:rsid w:val="008B5C14"/>
    <w:rsid w:val="008D2428"/>
    <w:rsid w:val="0090356A"/>
    <w:rsid w:val="0090638F"/>
    <w:rsid w:val="0091148E"/>
    <w:rsid w:val="00914247"/>
    <w:rsid w:val="009B5D60"/>
    <w:rsid w:val="009C1F80"/>
    <w:rsid w:val="009D08E2"/>
    <w:rsid w:val="009E3D63"/>
    <w:rsid w:val="009E6621"/>
    <w:rsid w:val="009E6FAB"/>
    <w:rsid w:val="009F241E"/>
    <w:rsid w:val="00A7211C"/>
    <w:rsid w:val="00AB7825"/>
    <w:rsid w:val="00AC3E32"/>
    <w:rsid w:val="00B07B95"/>
    <w:rsid w:val="00B15639"/>
    <w:rsid w:val="00B7082E"/>
    <w:rsid w:val="00B766F8"/>
    <w:rsid w:val="00B86F09"/>
    <w:rsid w:val="00BA33BC"/>
    <w:rsid w:val="00BB5502"/>
    <w:rsid w:val="00BC6329"/>
    <w:rsid w:val="00BD3784"/>
    <w:rsid w:val="00C01346"/>
    <w:rsid w:val="00C13E9A"/>
    <w:rsid w:val="00C268AC"/>
    <w:rsid w:val="00C353AE"/>
    <w:rsid w:val="00C55787"/>
    <w:rsid w:val="00C55AD4"/>
    <w:rsid w:val="00C60894"/>
    <w:rsid w:val="00C72F00"/>
    <w:rsid w:val="00C94B16"/>
    <w:rsid w:val="00CA0225"/>
    <w:rsid w:val="00CA327A"/>
    <w:rsid w:val="00CD08F3"/>
    <w:rsid w:val="00CD41F2"/>
    <w:rsid w:val="00D16D27"/>
    <w:rsid w:val="00D17A2E"/>
    <w:rsid w:val="00D320A5"/>
    <w:rsid w:val="00D4004B"/>
    <w:rsid w:val="00D535E9"/>
    <w:rsid w:val="00D67537"/>
    <w:rsid w:val="00D80AE7"/>
    <w:rsid w:val="00D94856"/>
    <w:rsid w:val="00D961B8"/>
    <w:rsid w:val="00DB22E9"/>
    <w:rsid w:val="00DB6351"/>
    <w:rsid w:val="00DC0E82"/>
    <w:rsid w:val="00DD0B2D"/>
    <w:rsid w:val="00DD59CA"/>
    <w:rsid w:val="00E17005"/>
    <w:rsid w:val="00E2573D"/>
    <w:rsid w:val="00E30BEC"/>
    <w:rsid w:val="00E3211D"/>
    <w:rsid w:val="00E3280E"/>
    <w:rsid w:val="00E37AA7"/>
    <w:rsid w:val="00E41D1B"/>
    <w:rsid w:val="00E50105"/>
    <w:rsid w:val="00E67595"/>
    <w:rsid w:val="00E76531"/>
    <w:rsid w:val="00E865B5"/>
    <w:rsid w:val="00E979A0"/>
    <w:rsid w:val="00EA5C36"/>
    <w:rsid w:val="00EB7C31"/>
    <w:rsid w:val="00ED02BA"/>
    <w:rsid w:val="00F27403"/>
    <w:rsid w:val="00F61C5E"/>
    <w:rsid w:val="00F63323"/>
    <w:rsid w:val="00F838EC"/>
    <w:rsid w:val="00F851CA"/>
    <w:rsid w:val="00FA648C"/>
    <w:rsid w:val="00FB63F5"/>
    <w:rsid w:val="00FE21CD"/>
    <w:rsid w:val="00FF0315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1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D67537"/>
    <w:pPr>
      <w:ind w:left="720"/>
      <w:contextualSpacing/>
    </w:pPr>
  </w:style>
  <w:style w:type="paragraph" w:styleId="Bezodstpw">
    <w:name w:val="No Spacing"/>
    <w:uiPriority w:val="1"/>
    <w:qFormat/>
    <w:rsid w:val="00F851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2F48-A43F-4C9A-8C12-036BDD0C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8</cp:revision>
  <cp:lastPrinted>2026-02-09T12:34:00Z</cp:lastPrinted>
  <dcterms:created xsi:type="dcterms:W3CDTF">2026-02-09T11:46:00Z</dcterms:created>
  <dcterms:modified xsi:type="dcterms:W3CDTF">2026-02-13T10:58:00Z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325558334</vt:i4>
  </property>
  <property fmtid="{D5CDD505-2E9C-101B-9397-08002B2CF9AE}" pid="3" name="_NewReviewCycle">
    <vt:lpwstr/>
  </property>
  <property fmtid="{D5CDD505-2E9C-101B-9397-08002B2CF9AE}" pid="4" name="_EmailSubject">
    <vt:lpwstr>Wzory dokumentów projektowych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7" name="_ReviewingToolsShownOnce">
    <vt:lpwstr/>
  </property>
</Properties>
</file>